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2A" w:rsidRDefault="0081002A" w:rsidP="0081002A">
      <w:pPr>
        <w:pStyle w:val="Title"/>
      </w:pPr>
      <w:r w:rsidRPr="0081002A">
        <w:t xml:space="preserve">Andrew Barton </w:t>
      </w:r>
    </w:p>
    <w:p w:rsidR="00302427" w:rsidRDefault="00302427" w:rsidP="0081002A">
      <w:pPr>
        <w:jc w:val="both"/>
      </w:pPr>
      <w:r>
        <w:t xml:space="preserve">Andrew Barton works at Frimley Health NHS Foundation Trust. He oversees a 7 day vascular access and OPAT team over three sites, Frimley, </w:t>
      </w:r>
      <w:proofErr w:type="spellStart"/>
      <w:r>
        <w:t>Wexham</w:t>
      </w:r>
      <w:proofErr w:type="spellEnd"/>
      <w:r>
        <w:t xml:space="preserve"> and </w:t>
      </w:r>
      <w:proofErr w:type="spellStart"/>
      <w:r>
        <w:t>Heatherwood</w:t>
      </w:r>
      <w:proofErr w:type="spellEnd"/>
      <w:r>
        <w:t xml:space="preserve"> hospitals.</w:t>
      </w:r>
    </w:p>
    <w:p w:rsidR="00302427" w:rsidRDefault="00302427" w:rsidP="0081002A">
      <w:pPr>
        <w:jc w:val="both"/>
      </w:pPr>
      <w:r>
        <w:t>Andrew’s role in the organisation is that of nurse consultant in Vascular Access and IV Therapy and OPAT. He set up the Nurse Led</w:t>
      </w:r>
      <w:bookmarkStart w:id="0" w:name="_GoBack"/>
      <w:bookmarkEnd w:id="0"/>
      <w:r>
        <w:t xml:space="preserve"> Vascular Access Service in 2011 and place PICC lines using ECG technology and ultrasound, as well as acute CVC lines, tunnelled lines and ports. Andrew is corporately responsible for IV therapy practices in his Trust and facilitates all the IV training.</w:t>
      </w:r>
    </w:p>
    <w:p w:rsidR="008C77F8" w:rsidRDefault="008C77F8"/>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3A"/>
    <w:rsid w:val="00302427"/>
    <w:rsid w:val="0081002A"/>
    <w:rsid w:val="008C77F8"/>
    <w:rsid w:val="00A2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2CE3"/>
  <w15:chartTrackingRefBased/>
  <w15:docId w15:val="{CE70C724-08B2-42BF-A169-843EFFF0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4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8100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0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Stephanie Benton</cp:lastModifiedBy>
  <cp:revision>2</cp:revision>
  <dcterms:created xsi:type="dcterms:W3CDTF">2022-03-22T10:28:00Z</dcterms:created>
  <dcterms:modified xsi:type="dcterms:W3CDTF">2022-03-22T10:28:00Z</dcterms:modified>
</cp:coreProperties>
</file>