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C480" w14:textId="1F10425C" w:rsidR="001D2962" w:rsidRDefault="001D2962">
      <w:r>
        <w:t>Nigel Dodds Abstract</w:t>
      </w:r>
      <w:r>
        <w:br/>
      </w:r>
      <w:r w:rsidRPr="001D2962">
        <w:t>In this presentation, Nigel will review a number of contemporary issues around anticipatory prescribing in end of life care in the community; following this present findings from a recent audit and quality improvement project focused on improving practice around anticipatory prescribing at St Christopher’s; and finally how St Christopher’s supports the work and development of a large group of non-medical prescribers.</w:t>
      </w:r>
    </w:p>
    <w:sectPr w:rsidR="001D2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62"/>
    <w:rsid w:val="00016400"/>
    <w:rsid w:val="00171A57"/>
    <w:rsid w:val="001D2962"/>
    <w:rsid w:val="00B73010"/>
    <w:rsid w:val="00D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9BEF"/>
  <w15:chartTrackingRefBased/>
  <w15:docId w15:val="{7EE5864C-1100-4146-9A7A-B4110CE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1</cp:revision>
  <dcterms:created xsi:type="dcterms:W3CDTF">2022-06-22T15:58:00Z</dcterms:created>
  <dcterms:modified xsi:type="dcterms:W3CDTF">2022-06-22T15:59:00Z</dcterms:modified>
</cp:coreProperties>
</file>