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894C" w14:textId="1E873F0E" w:rsidR="00AD4295" w:rsidRDefault="002C7383" w:rsidP="00AD4295">
      <w:pPr>
        <w:rPr>
          <w:b/>
          <w:sz w:val="24"/>
        </w:rPr>
      </w:pPr>
      <w:r>
        <w:rPr>
          <w:b/>
          <w:sz w:val="24"/>
        </w:rPr>
        <w:t>Optimising your day surgery pathway</w:t>
      </w:r>
    </w:p>
    <w:p w14:paraId="2EF81183" w14:textId="7542DDA3" w:rsidR="00AD4295" w:rsidRPr="00AC573A" w:rsidRDefault="00AD4295" w:rsidP="00AD4295">
      <w:pPr>
        <w:rPr>
          <w:b/>
          <w:sz w:val="24"/>
        </w:rPr>
      </w:pPr>
      <w:r>
        <w:rPr>
          <w:b/>
          <w:sz w:val="24"/>
        </w:rPr>
        <w:t>Dr</w:t>
      </w:r>
      <w:r w:rsidR="004A676F">
        <w:rPr>
          <w:b/>
          <w:sz w:val="24"/>
        </w:rPr>
        <w:t xml:space="preserve"> Kim Russon</w:t>
      </w:r>
      <w:r>
        <w:rPr>
          <w:b/>
          <w:sz w:val="24"/>
        </w:rPr>
        <w:t xml:space="preserve">, </w:t>
      </w:r>
      <w:r w:rsidR="007B665E">
        <w:rPr>
          <w:b/>
          <w:sz w:val="24"/>
        </w:rPr>
        <w:t xml:space="preserve">Immediate Past </w:t>
      </w:r>
      <w:r w:rsidR="00D06398">
        <w:rPr>
          <w:b/>
          <w:sz w:val="24"/>
        </w:rPr>
        <w:t xml:space="preserve">President BADS, </w:t>
      </w:r>
      <w:r>
        <w:rPr>
          <w:b/>
          <w:sz w:val="24"/>
        </w:rPr>
        <w:t xml:space="preserve">Consultant Anaesthetist, </w:t>
      </w:r>
      <w:r w:rsidR="004A676F">
        <w:rPr>
          <w:b/>
          <w:sz w:val="24"/>
        </w:rPr>
        <w:t xml:space="preserve">The Rotherham </w:t>
      </w:r>
      <w:r>
        <w:rPr>
          <w:b/>
          <w:sz w:val="24"/>
        </w:rPr>
        <w:t>NHS Foundation Trust</w:t>
      </w:r>
    </w:p>
    <w:p w14:paraId="7DC48D74" w14:textId="77777777" w:rsidR="00AD4295" w:rsidRDefault="00AD4295" w:rsidP="00AD4295">
      <w:pPr>
        <w:rPr>
          <w:b/>
        </w:rPr>
      </w:pPr>
    </w:p>
    <w:p w14:paraId="78738430" w14:textId="2CB923ED" w:rsidR="00580806" w:rsidRDefault="007B665E" w:rsidP="000E029B">
      <w:pPr>
        <w:rPr>
          <w:rFonts w:ascii="Arial" w:hAnsi="Arial" w:cs="Arial"/>
        </w:rPr>
      </w:pPr>
      <w:r>
        <w:rPr>
          <w:rFonts w:ascii="Arial" w:hAnsi="Arial" w:cs="Arial"/>
        </w:rPr>
        <w:t>With huge elective waiting lists (more than 7million patients) it is imperative that d</w:t>
      </w:r>
      <w:r w:rsidR="00580806">
        <w:rPr>
          <w:rFonts w:ascii="Arial" w:hAnsi="Arial" w:cs="Arial"/>
        </w:rPr>
        <w:t xml:space="preserve">ay </w:t>
      </w:r>
      <w:r>
        <w:rPr>
          <w:rFonts w:ascii="Arial" w:hAnsi="Arial" w:cs="Arial"/>
        </w:rPr>
        <w:t>surgery</w:t>
      </w:r>
      <w:r w:rsidR="00580806">
        <w:rPr>
          <w:rFonts w:ascii="Arial" w:hAnsi="Arial" w:cs="Arial"/>
        </w:rPr>
        <w:t xml:space="preserve"> becomes the main pathway for elective and an increasing amount of non-elective surgery</w:t>
      </w:r>
      <w:r>
        <w:rPr>
          <w:rFonts w:ascii="Arial" w:hAnsi="Arial" w:cs="Arial"/>
        </w:rPr>
        <w:t xml:space="preserve">. To successfully achieve this clear, established, </w:t>
      </w:r>
      <w:r w:rsidR="00580806">
        <w:rPr>
          <w:rFonts w:ascii="Arial" w:hAnsi="Arial" w:cs="Arial"/>
        </w:rPr>
        <w:t>robust pathways</w:t>
      </w:r>
      <w:r>
        <w:rPr>
          <w:rFonts w:ascii="Arial" w:hAnsi="Arial" w:cs="Arial"/>
        </w:rPr>
        <w:t xml:space="preserve"> are required.</w:t>
      </w:r>
      <w:r w:rsidR="00580806">
        <w:rPr>
          <w:rFonts w:ascii="Arial" w:hAnsi="Arial" w:cs="Arial"/>
        </w:rPr>
        <w:t xml:space="preserve">  In this lecture we will identify the important components of a day surgery pathway from GP appointment to post-operative follow-up and audit. In particular I will emphasise the importance of the following:</w:t>
      </w:r>
    </w:p>
    <w:p w14:paraId="02A318C2" w14:textId="77777777" w:rsidR="00580806" w:rsidRPr="00580806" w:rsidRDefault="00580806" w:rsidP="00580806">
      <w:pPr>
        <w:pStyle w:val="ListParagraph"/>
        <w:numPr>
          <w:ilvl w:val="0"/>
          <w:numId w:val="4"/>
        </w:numPr>
        <w:rPr>
          <w:rFonts w:ascii="Arial" w:hAnsi="Arial" w:cs="Arial"/>
        </w:rPr>
      </w:pPr>
      <w:r w:rsidRPr="00580806">
        <w:rPr>
          <w:rFonts w:ascii="Arial" w:hAnsi="Arial" w:cs="Arial"/>
        </w:rPr>
        <w:t>Day Surgery Definition: planned surger</w:t>
      </w:r>
      <w:r>
        <w:rPr>
          <w:rFonts w:ascii="Arial" w:hAnsi="Arial" w:cs="Arial"/>
        </w:rPr>
        <w:t>y</w:t>
      </w:r>
      <w:r w:rsidRPr="00580806">
        <w:rPr>
          <w:rFonts w:ascii="Arial" w:hAnsi="Arial" w:cs="Arial"/>
        </w:rPr>
        <w:t>/intended management of day surgery/admission, surgery and discharge on the same calendar day</w:t>
      </w:r>
    </w:p>
    <w:p w14:paraId="45F96C92" w14:textId="77777777" w:rsidR="00580806" w:rsidRPr="00580806" w:rsidRDefault="00580806" w:rsidP="00580806">
      <w:pPr>
        <w:pStyle w:val="ListParagraph"/>
        <w:numPr>
          <w:ilvl w:val="0"/>
          <w:numId w:val="4"/>
        </w:numPr>
        <w:rPr>
          <w:rFonts w:ascii="Arial" w:hAnsi="Arial" w:cs="Arial"/>
        </w:rPr>
      </w:pPr>
      <w:r w:rsidRPr="00580806">
        <w:rPr>
          <w:rFonts w:ascii="Arial" w:hAnsi="Arial" w:cs="Arial"/>
        </w:rPr>
        <w:t>23hr surgery is not day surgery</w:t>
      </w:r>
    </w:p>
    <w:p w14:paraId="0CC6E952" w14:textId="77777777" w:rsidR="00580806" w:rsidRPr="00580806" w:rsidRDefault="00580806" w:rsidP="00580806">
      <w:pPr>
        <w:pStyle w:val="ListParagraph"/>
        <w:numPr>
          <w:ilvl w:val="0"/>
          <w:numId w:val="4"/>
        </w:numPr>
        <w:rPr>
          <w:rFonts w:ascii="Arial" w:hAnsi="Arial" w:cs="Arial"/>
        </w:rPr>
      </w:pPr>
      <w:r w:rsidRPr="00580806">
        <w:rPr>
          <w:rFonts w:ascii="Arial" w:hAnsi="Arial" w:cs="Arial"/>
        </w:rPr>
        <w:t xml:space="preserve">Importance of planned pathway </w:t>
      </w:r>
      <w:r>
        <w:rPr>
          <w:rFonts w:ascii="Arial" w:hAnsi="Arial" w:cs="Arial"/>
        </w:rPr>
        <w:t>for</w:t>
      </w:r>
      <w:r w:rsidRPr="00580806">
        <w:rPr>
          <w:rFonts w:ascii="Arial" w:hAnsi="Arial" w:cs="Arial"/>
        </w:rPr>
        <w:t xml:space="preserve"> day surgery with everyone in the pathway having day surgery expertise</w:t>
      </w:r>
    </w:p>
    <w:p w14:paraId="45F1B5D2" w14:textId="77777777" w:rsidR="00580806" w:rsidRPr="00580806" w:rsidRDefault="00580806" w:rsidP="00580806">
      <w:pPr>
        <w:pStyle w:val="ListParagraph"/>
        <w:numPr>
          <w:ilvl w:val="0"/>
          <w:numId w:val="4"/>
        </w:numPr>
        <w:rPr>
          <w:rFonts w:ascii="Arial" w:hAnsi="Arial" w:cs="Arial"/>
        </w:rPr>
      </w:pPr>
      <w:r w:rsidRPr="00580806">
        <w:rPr>
          <w:rFonts w:ascii="Arial" w:hAnsi="Arial" w:cs="Arial"/>
        </w:rPr>
        <w:t>Importance of good patient preparation for day surgery</w:t>
      </w:r>
    </w:p>
    <w:p w14:paraId="64D91A9E" w14:textId="77777777" w:rsidR="00580806" w:rsidRDefault="00580806" w:rsidP="00580806">
      <w:pPr>
        <w:pStyle w:val="ListParagraph"/>
        <w:numPr>
          <w:ilvl w:val="0"/>
          <w:numId w:val="4"/>
        </w:numPr>
        <w:rPr>
          <w:rFonts w:ascii="Arial" w:hAnsi="Arial" w:cs="Arial"/>
        </w:rPr>
      </w:pPr>
      <w:r w:rsidRPr="00580806">
        <w:rPr>
          <w:rFonts w:ascii="Arial" w:hAnsi="Arial" w:cs="Arial"/>
        </w:rPr>
        <w:t>Realisation that the majority of patients are appropriate to be managed v</w:t>
      </w:r>
      <w:r>
        <w:rPr>
          <w:rFonts w:ascii="Arial" w:hAnsi="Arial" w:cs="Arial"/>
        </w:rPr>
        <w:t>i</w:t>
      </w:r>
      <w:r w:rsidRPr="00580806">
        <w:rPr>
          <w:rFonts w:ascii="Arial" w:hAnsi="Arial" w:cs="Arial"/>
        </w:rPr>
        <w:t xml:space="preserve">a a day surgery pathway (if they are not they should probably not be having elective surgery but </w:t>
      </w:r>
      <w:r>
        <w:rPr>
          <w:rFonts w:ascii="Arial" w:hAnsi="Arial" w:cs="Arial"/>
        </w:rPr>
        <w:t>sh</w:t>
      </w:r>
      <w:r w:rsidRPr="00580806">
        <w:rPr>
          <w:rFonts w:ascii="Arial" w:hAnsi="Arial" w:cs="Arial"/>
        </w:rPr>
        <w:t>ould be optimised until fit for surgery and then managed via a day case pathway</w:t>
      </w:r>
    </w:p>
    <w:p w14:paraId="77DF1DB9" w14:textId="77777777" w:rsidR="00580806" w:rsidRDefault="00580806" w:rsidP="00580806">
      <w:pPr>
        <w:pStyle w:val="ListParagraph"/>
        <w:numPr>
          <w:ilvl w:val="0"/>
          <w:numId w:val="4"/>
        </w:numPr>
        <w:rPr>
          <w:rFonts w:ascii="Arial" w:hAnsi="Arial" w:cs="Arial"/>
        </w:rPr>
      </w:pPr>
      <w:r>
        <w:rPr>
          <w:rFonts w:ascii="Arial" w:hAnsi="Arial" w:cs="Arial"/>
        </w:rPr>
        <w:t>Importance of dedicated facilities and staff expertise within day surgery</w:t>
      </w:r>
    </w:p>
    <w:p w14:paraId="45844BDA" w14:textId="77777777" w:rsidR="00580806" w:rsidRDefault="00580806" w:rsidP="00580806">
      <w:pPr>
        <w:pStyle w:val="ListParagraph"/>
        <w:numPr>
          <w:ilvl w:val="0"/>
          <w:numId w:val="4"/>
        </w:numPr>
        <w:rPr>
          <w:rFonts w:ascii="Arial" w:hAnsi="Arial" w:cs="Arial"/>
        </w:rPr>
      </w:pPr>
      <w:r>
        <w:rPr>
          <w:rFonts w:ascii="Arial" w:hAnsi="Arial" w:cs="Arial"/>
        </w:rPr>
        <w:t>Importance of high quality equipment within the day surgery environment</w:t>
      </w:r>
    </w:p>
    <w:p w14:paraId="6FB63468" w14:textId="77777777" w:rsidR="00580806" w:rsidRPr="00580806" w:rsidRDefault="00580806" w:rsidP="00580806">
      <w:pPr>
        <w:rPr>
          <w:rFonts w:ascii="Arial" w:hAnsi="Arial" w:cs="Arial"/>
        </w:rPr>
      </w:pPr>
    </w:p>
    <w:p w14:paraId="3C057317" w14:textId="77777777" w:rsidR="000E029B" w:rsidRPr="000E029B" w:rsidRDefault="000E029B" w:rsidP="000E029B">
      <w:pPr>
        <w:rPr>
          <w:rFonts w:ascii="Arial" w:hAnsi="Arial" w:cs="Arial"/>
        </w:rPr>
      </w:pPr>
      <w:r w:rsidRPr="000E029B">
        <w:rPr>
          <w:rFonts w:ascii="Arial" w:hAnsi="Arial" w:cs="Arial"/>
        </w:rPr>
        <w:t xml:space="preserve">Inclusion criteria for day surgery have been gradually expanding since the original guidelines published by the Royal College of Surgeons in 1992.  As our population are getting older, heavier and more likely to have co morbidities such as diabetes, it seems sensible to take a pragmatic approach to </w:t>
      </w:r>
      <w:r w:rsidR="00086611">
        <w:rPr>
          <w:rFonts w:ascii="Arial" w:hAnsi="Arial" w:cs="Arial"/>
        </w:rPr>
        <w:t>selection criteria for</w:t>
      </w:r>
      <w:r w:rsidRPr="000E029B">
        <w:rPr>
          <w:rFonts w:ascii="Arial" w:hAnsi="Arial" w:cs="Arial"/>
        </w:rPr>
        <w:t xml:space="preserve"> these patients and assess their physiological status at the time of pre operative assessment rather than relying on arbitrary cut off limits for age, BMI or disease process.</w:t>
      </w:r>
    </w:p>
    <w:p w14:paraId="1600FA95" w14:textId="77777777" w:rsidR="00406588" w:rsidRDefault="00406588" w:rsidP="000E029B">
      <w:pPr>
        <w:rPr>
          <w:rFonts w:ascii="Arial" w:eastAsiaTheme="minorHAnsi" w:hAnsi="Arial" w:cs="Arial"/>
        </w:rPr>
      </w:pPr>
    </w:p>
    <w:p w14:paraId="381D1631" w14:textId="25C1C721" w:rsidR="000E029B" w:rsidRPr="000E029B" w:rsidRDefault="00AD4295" w:rsidP="000E029B">
      <w:pPr>
        <w:rPr>
          <w:rFonts w:ascii="Arial" w:hAnsi="Arial" w:cs="Arial"/>
        </w:rPr>
      </w:pPr>
      <w:r w:rsidRPr="00AD4295">
        <w:rPr>
          <w:rFonts w:ascii="Arial" w:eastAsiaTheme="minorHAnsi" w:hAnsi="Arial" w:cs="Arial"/>
        </w:rPr>
        <w:t>Recent advances in surgi</w:t>
      </w:r>
      <w:r>
        <w:rPr>
          <w:rFonts w:ascii="Arial" w:eastAsiaTheme="minorHAnsi" w:hAnsi="Arial" w:cs="Arial"/>
        </w:rPr>
        <w:t xml:space="preserve">cal and anaesthetic techniques, as well as the publication of </w:t>
      </w:r>
      <w:r w:rsidRPr="00AD4295">
        <w:rPr>
          <w:rFonts w:ascii="Arial" w:eastAsiaTheme="minorHAnsi" w:hAnsi="Arial" w:cs="Arial"/>
        </w:rPr>
        <w:t>successful</w:t>
      </w:r>
      <w:r>
        <w:rPr>
          <w:rFonts w:ascii="Arial" w:eastAsiaTheme="minorHAnsi" w:hAnsi="Arial" w:cs="Arial"/>
        </w:rPr>
        <w:t xml:space="preserve"> </w:t>
      </w:r>
      <w:r w:rsidRPr="00AD4295">
        <w:rPr>
          <w:rFonts w:ascii="Arial" w:eastAsiaTheme="minorHAnsi" w:hAnsi="Arial" w:cs="Arial"/>
        </w:rPr>
        <w:t>outcomes in patients with multiple co</w:t>
      </w:r>
      <w:r>
        <w:rPr>
          <w:rFonts w:ascii="Arial" w:eastAsiaTheme="minorHAnsi" w:hAnsi="Arial" w:cs="Arial"/>
        </w:rPr>
        <w:t>-</w:t>
      </w:r>
      <w:r w:rsidRPr="00AD4295">
        <w:rPr>
          <w:rFonts w:ascii="Arial" w:eastAsiaTheme="minorHAnsi" w:hAnsi="Arial" w:cs="Arial"/>
        </w:rPr>
        <w:t>morbidities,</w:t>
      </w:r>
      <w:r>
        <w:rPr>
          <w:rFonts w:ascii="Arial" w:eastAsiaTheme="minorHAnsi" w:hAnsi="Arial" w:cs="Arial"/>
        </w:rPr>
        <w:t xml:space="preserve"> </w:t>
      </w:r>
      <w:r w:rsidRPr="00AD4295">
        <w:rPr>
          <w:rFonts w:ascii="Arial" w:eastAsiaTheme="minorHAnsi" w:hAnsi="Arial" w:cs="Arial"/>
        </w:rPr>
        <w:t xml:space="preserve">have changed the </w:t>
      </w:r>
      <w:r>
        <w:rPr>
          <w:rFonts w:ascii="Arial" w:eastAsiaTheme="minorHAnsi" w:hAnsi="Arial" w:cs="Arial"/>
        </w:rPr>
        <w:t xml:space="preserve">emphasis in day surgery patient </w:t>
      </w:r>
      <w:r w:rsidRPr="00AD4295">
        <w:rPr>
          <w:rFonts w:ascii="Arial" w:eastAsiaTheme="minorHAnsi" w:hAnsi="Arial" w:cs="Arial"/>
        </w:rPr>
        <w:t>selection. It is no</w:t>
      </w:r>
      <w:r>
        <w:rPr>
          <w:rFonts w:ascii="Arial" w:eastAsiaTheme="minorHAnsi" w:hAnsi="Arial" w:cs="Arial"/>
        </w:rPr>
        <w:t xml:space="preserve">w accepted that the majority of patients are appropriate for day surgery unless there is </w:t>
      </w:r>
      <w:r w:rsidRPr="00AD4295">
        <w:rPr>
          <w:rFonts w:ascii="Arial" w:eastAsiaTheme="minorHAnsi" w:hAnsi="Arial" w:cs="Arial"/>
        </w:rPr>
        <w:t>a valid reason wh</w:t>
      </w:r>
      <w:r>
        <w:rPr>
          <w:rFonts w:ascii="Arial" w:eastAsiaTheme="minorHAnsi" w:hAnsi="Arial" w:cs="Arial"/>
        </w:rPr>
        <w:t xml:space="preserve">y an overnight stay would be to </w:t>
      </w:r>
      <w:r w:rsidRPr="00AD4295">
        <w:rPr>
          <w:rFonts w:ascii="Arial" w:eastAsiaTheme="minorHAnsi" w:hAnsi="Arial" w:cs="Arial"/>
        </w:rPr>
        <w:t xml:space="preserve">their benefit. </w:t>
      </w:r>
      <w:r w:rsidR="000E029B" w:rsidRPr="000E029B">
        <w:rPr>
          <w:rFonts w:ascii="Arial" w:hAnsi="Arial" w:cs="Arial"/>
        </w:rPr>
        <w:t>When reviewing if a patient could be suitable fo</w:t>
      </w:r>
      <w:r w:rsidR="00086611">
        <w:rPr>
          <w:rFonts w:ascii="Arial" w:hAnsi="Arial" w:cs="Arial"/>
        </w:rPr>
        <w:t xml:space="preserve">r treatment as a day case there </w:t>
      </w:r>
      <w:r w:rsidR="000E029B" w:rsidRPr="000E029B">
        <w:rPr>
          <w:rFonts w:ascii="Arial" w:hAnsi="Arial" w:cs="Arial"/>
        </w:rPr>
        <w:t>are two questions that need to be answered:</w:t>
      </w:r>
    </w:p>
    <w:p w14:paraId="4EE931AA" w14:textId="77777777" w:rsidR="000E029B" w:rsidRPr="000E029B" w:rsidRDefault="000E029B" w:rsidP="000E029B">
      <w:pPr>
        <w:rPr>
          <w:rFonts w:ascii="Arial" w:hAnsi="Arial" w:cs="Arial"/>
        </w:rPr>
      </w:pPr>
    </w:p>
    <w:p w14:paraId="632314C2" w14:textId="77777777" w:rsidR="000E029B" w:rsidRPr="000E029B" w:rsidRDefault="000E029B" w:rsidP="000E029B">
      <w:pPr>
        <w:numPr>
          <w:ilvl w:val="0"/>
          <w:numId w:val="3"/>
        </w:numPr>
        <w:rPr>
          <w:rFonts w:ascii="Arial" w:hAnsi="Arial" w:cs="Arial"/>
        </w:rPr>
      </w:pPr>
      <w:r w:rsidRPr="000E029B">
        <w:rPr>
          <w:rFonts w:ascii="Arial" w:hAnsi="Arial" w:cs="Arial"/>
        </w:rPr>
        <w:t>Would surgical or anaesthetic management change if this patient were to be admitted as an inpatient rather than treated on a day stay basis?</w:t>
      </w:r>
    </w:p>
    <w:p w14:paraId="53E033B0" w14:textId="77777777" w:rsidR="000E029B" w:rsidRPr="000E029B" w:rsidRDefault="000E029B" w:rsidP="000E029B">
      <w:pPr>
        <w:numPr>
          <w:ilvl w:val="0"/>
          <w:numId w:val="3"/>
        </w:numPr>
        <w:rPr>
          <w:rFonts w:ascii="Arial" w:hAnsi="Arial" w:cs="Arial"/>
        </w:rPr>
      </w:pPr>
      <w:r w:rsidRPr="000E029B">
        <w:rPr>
          <w:rFonts w:ascii="Arial" w:hAnsi="Arial" w:cs="Arial"/>
        </w:rPr>
        <w:t>Would risks to this patient be increased by discharging them home on the day of surgery?</w:t>
      </w:r>
    </w:p>
    <w:p w14:paraId="5B2BBF47" w14:textId="77777777" w:rsidR="000E029B" w:rsidRPr="000E029B" w:rsidRDefault="000E029B" w:rsidP="000E029B">
      <w:pPr>
        <w:rPr>
          <w:rFonts w:ascii="Arial" w:hAnsi="Arial" w:cs="Arial"/>
        </w:rPr>
      </w:pPr>
    </w:p>
    <w:p w14:paraId="3855E68D" w14:textId="06086002" w:rsidR="00AD4295" w:rsidRDefault="000E029B" w:rsidP="000E029B">
      <w:pPr>
        <w:autoSpaceDE w:val="0"/>
        <w:autoSpaceDN w:val="0"/>
        <w:adjustRightInd w:val="0"/>
        <w:rPr>
          <w:rFonts w:ascii="Arial" w:hAnsi="Arial" w:cs="Arial"/>
        </w:rPr>
      </w:pPr>
      <w:r w:rsidRPr="000E029B">
        <w:rPr>
          <w:rFonts w:ascii="Arial" w:hAnsi="Arial" w:cs="Arial"/>
        </w:rPr>
        <w:t>If the answer to these two questions is no then the patient should be</w:t>
      </w:r>
      <w:r w:rsidR="007B665E">
        <w:rPr>
          <w:rFonts w:ascii="Arial" w:hAnsi="Arial" w:cs="Arial"/>
        </w:rPr>
        <w:t xml:space="preserve"> planned as a day case</w:t>
      </w:r>
      <w:r w:rsidRPr="000E029B">
        <w:rPr>
          <w:rFonts w:ascii="Arial" w:hAnsi="Arial" w:cs="Arial"/>
        </w:rPr>
        <w:t xml:space="preserve">.  </w:t>
      </w:r>
    </w:p>
    <w:p w14:paraId="1211D4E1" w14:textId="77777777" w:rsidR="007B665E" w:rsidRDefault="007B665E" w:rsidP="000E029B">
      <w:pPr>
        <w:autoSpaceDE w:val="0"/>
        <w:autoSpaceDN w:val="0"/>
        <w:adjustRightInd w:val="0"/>
        <w:rPr>
          <w:rFonts w:ascii="Arial" w:hAnsi="Arial" w:cs="Arial"/>
        </w:rPr>
      </w:pPr>
    </w:p>
    <w:p w14:paraId="527A8E4E" w14:textId="77777777" w:rsidR="000E029B" w:rsidRPr="000E029B" w:rsidRDefault="000E029B" w:rsidP="000E029B">
      <w:pPr>
        <w:autoSpaceDE w:val="0"/>
        <w:autoSpaceDN w:val="0"/>
        <w:adjustRightInd w:val="0"/>
        <w:rPr>
          <w:rFonts w:ascii="Arial" w:eastAsiaTheme="minorHAnsi" w:hAnsi="Arial" w:cs="Arial"/>
        </w:rPr>
      </w:pPr>
      <w:r w:rsidRPr="00AD4295">
        <w:rPr>
          <w:rFonts w:ascii="Arial" w:eastAsiaTheme="minorHAnsi" w:hAnsi="Arial" w:cs="Arial"/>
        </w:rPr>
        <w:t>If inpatient</w:t>
      </w:r>
      <w:r>
        <w:rPr>
          <w:rFonts w:ascii="Arial" w:eastAsiaTheme="minorHAnsi" w:hAnsi="Arial" w:cs="Arial"/>
        </w:rPr>
        <w:t xml:space="preserve"> surgery is being considered it </w:t>
      </w:r>
      <w:r w:rsidRPr="00AD4295">
        <w:rPr>
          <w:rFonts w:ascii="Arial" w:eastAsiaTheme="minorHAnsi" w:hAnsi="Arial" w:cs="Arial"/>
        </w:rPr>
        <w:t xml:space="preserve">is important to </w:t>
      </w:r>
      <w:r>
        <w:rPr>
          <w:rFonts w:ascii="Arial" w:eastAsiaTheme="minorHAnsi" w:hAnsi="Arial" w:cs="Arial"/>
        </w:rPr>
        <w:t xml:space="preserve">question whether any strategies </w:t>
      </w:r>
      <w:r w:rsidRPr="00AD4295">
        <w:rPr>
          <w:rFonts w:ascii="Arial" w:eastAsiaTheme="minorHAnsi" w:hAnsi="Arial" w:cs="Arial"/>
        </w:rPr>
        <w:t>could</w:t>
      </w:r>
      <w:r>
        <w:rPr>
          <w:rFonts w:ascii="Arial" w:eastAsiaTheme="minorHAnsi" w:hAnsi="Arial" w:cs="Arial"/>
        </w:rPr>
        <w:t xml:space="preserve"> </w:t>
      </w:r>
      <w:r w:rsidRPr="00AD4295">
        <w:rPr>
          <w:rFonts w:ascii="Arial" w:eastAsiaTheme="minorHAnsi" w:hAnsi="Arial" w:cs="Arial"/>
        </w:rPr>
        <w:t>be employed to enable the patient to be treated as a</w:t>
      </w:r>
      <w:r>
        <w:rPr>
          <w:rFonts w:ascii="Arial" w:eastAsiaTheme="minorHAnsi" w:hAnsi="Arial" w:cs="Arial"/>
        </w:rPr>
        <w:t xml:space="preserve"> </w:t>
      </w:r>
      <w:r w:rsidRPr="00AD4295">
        <w:rPr>
          <w:rFonts w:ascii="Arial" w:eastAsiaTheme="minorHAnsi" w:hAnsi="Arial" w:cs="Arial"/>
        </w:rPr>
        <w:t>day case.</w:t>
      </w:r>
      <w:r>
        <w:rPr>
          <w:rFonts w:ascii="Arial" w:eastAsiaTheme="minorHAnsi" w:hAnsi="Arial" w:cs="Arial"/>
        </w:rPr>
        <w:t xml:space="preserve">  </w:t>
      </w:r>
    </w:p>
    <w:p w14:paraId="42B2336F" w14:textId="77777777" w:rsidR="000E029B" w:rsidRPr="00AD4295" w:rsidRDefault="000E029B" w:rsidP="00AD4295">
      <w:pPr>
        <w:autoSpaceDE w:val="0"/>
        <w:autoSpaceDN w:val="0"/>
        <w:adjustRightInd w:val="0"/>
        <w:rPr>
          <w:rFonts w:ascii="Arial" w:eastAsiaTheme="minorHAnsi" w:hAnsi="Arial" w:cs="Arial"/>
        </w:rPr>
      </w:pPr>
    </w:p>
    <w:p w14:paraId="496BEEC8" w14:textId="6FB63082" w:rsidR="00AD4295" w:rsidRPr="00086611" w:rsidRDefault="00AD4295" w:rsidP="00AD4295">
      <w:pPr>
        <w:rPr>
          <w:rFonts w:ascii="Arial" w:hAnsi="Arial" w:cs="Arial"/>
        </w:rPr>
      </w:pPr>
      <w:r w:rsidRPr="00086611">
        <w:rPr>
          <w:rFonts w:ascii="Arial" w:hAnsi="Arial" w:cs="Arial"/>
        </w:rPr>
        <w:t xml:space="preserve">Basic criteria for selection of patients suitable for day surgery have been recommended in the joint publication of the British Association of Day Surgery and the Association of Anaesthetists of Great Britain and Ireland, as in Box 1. </w:t>
      </w:r>
    </w:p>
    <w:p w14:paraId="4CB4571B" w14:textId="77777777" w:rsidR="00AD4295" w:rsidRDefault="00580806" w:rsidP="00406588">
      <w:r>
        <w:rPr>
          <w:noProof/>
          <w:lang w:eastAsia="en-GB"/>
        </w:rPr>
        <w:lastRenderedPageBreak/>
        <mc:AlternateContent>
          <mc:Choice Requires="wps">
            <w:drawing>
              <wp:anchor distT="0" distB="0" distL="114300" distR="114300" simplePos="0" relativeHeight="251660288" behindDoc="0" locked="0" layoutInCell="1" allowOverlap="1" wp14:anchorId="57B5F2DD" wp14:editId="7A32E904">
                <wp:simplePos x="0" y="0"/>
                <wp:positionH relativeFrom="column">
                  <wp:posOffset>37465</wp:posOffset>
                </wp:positionH>
                <wp:positionV relativeFrom="paragraph">
                  <wp:posOffset>215265</wp:posOffset>
                </wp:positionV>
                <wp:extent cx="5974080" cy="4534535"/>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4534535"/>
                        </a:xfrm>
                        <a:prstGeom prst="rect">
                          <a:avLst/>
                        </a:prstGeom>
                        <a:solidFill>
                          <a:srgbClr val="FFFFFF"/>
                        </a:solidFill>
                        <a:ln w="9525">
                          <a:solidFill>
                            <a:srgbClr val="000000"/>
                          </a:solidFill>
                          <a:miter lim="800000"/>
                          <a:headEnd/>
                          <a:tailEnd/>
                        </a:ln>
                      </wps:spPr>
                      <wps:txbx>
                        <w:txbxContent>
                          <w:p w14:paraId="0E222B67" w14:textId="77777777" w:rsidR="00AD4295" w:rsidRPr="00FE4C8C" w:rsidRDefault="00AD4295" w:rsidP="00AD4295">
                            <w:pPr>
                              <w:jc w:val="center"/>
                              <w:rPr>
                                <w:b/>
                                <w:i/>
                              </w:rPr>
                            </w:pPr>
                            <w:r>
                              <w:rPr>
                                <w:b/>
                                <w:i/>
                              </w:rPr>
                              <w:t>Box 1</w:t>
                            </w:r>
                          </w:p>
                          <w:p w14:paraId="4FE7C617" w14:textId="77777777" w:rsidR="00AD4295" w:rsidRPr="00713C41" w:rsidRDefault="00AD4295" w:rsidP="00AD4295">
                            <w:pPr>
                              <w:rPr>
                                <w:i/>
                              </w:rPr>
                            </w:pPr>
                            <w:r w:rsidRPr="00713C41">
                              <w:rPr>
                                <w:i/>
                              </w:rPr>
                              <w:t>Social factors</w:t>
                            </w:r>
                          </w:p>
                          <w:p w14:paraId="09A738A0" w14:textId="77777777" w:rsidR="00AD4295" w:rsidRDefault="00AD4295" w:rsidP="00AD4295">
                            <w:r>
                              <w:t>(a) The patient must understand the planned procedure and postoperative care and consent to day surgery.</w:t>
                            </w:r>
                          </w:p>
                          <w:p w14:paraId="6F34048D" w14:textId="77777777" w:rsidR="00AD4295" w:rsidRDefault="00AD4295" w:rsidP="00AD4295">
                            <w:r>
                              <w:t>(b) Following most procedures under general anaesthesia, a responsible adult should escort the patient home and provide support for the first 24 h.</w:t>
                            </w:r>
                          </w:p>
                          <w:p w14:paraId="399F786E" w14:textId="77777777" w:rsidR="00AD4295" w:rsidRDefault="00AD4295" w:rsidP="00AD4295">
                            <w:r>
                              <w:t>(c) The patient’s domestic circumstances should be appropriate for postoperative care.</w:t>
                            </w:r>
                          </w:p>
                          <w:p w14:paraId="35DBDA52" w14:textId="77777777" w:rsidR="00AD4295" w:rsidRPr="00713C41" w:rsidRDefault="00AD4295" w:rsidP="00AD4295">
                            <w:pPr>
                              <w:rPr>
                                <w:i/>
                              </w:rPr>
                            </w:pPr>
                            <w:r w:rsidRPr="00713C41">
                              <w:rPr>
                                <w:i/>
                              </w:rPr>
                              <w:t>Medical factors</w:t>
                            </w:r>
                          </w:p>
                          <w:p w14:paraId="4E5344C5" w14:textId="77777777" w:rsidR="00AD4295" w:rsidRDefault="00AD4295" w:rsidP="00AD4295">
                            <w:r>
                              <w:t>(a) Fitness for a procedure should relate to the patient’s health as determined at pre-operative assessment and not limited by arbitrary limits such as ASA status, age or BMI.</w:t>
                            </w:r>
                          </w:p>
                          <w:p w14:paraId="6B821042" w14:textId="77777777" w:rsidR="00AD4295" w:rsidRDefault="00AD4295" w:rsidP="00AD4295">
                            <w:r>
                              <w:t>(b) Patients with stable chronic disease such as diabetes, asthma or epilepsy are often better managed as day cases because of minimal disruption to their daily routine.</w:t>
                            </w:r>
                          </w:p>
                          <w:p w14:paraId="77B693E2" w14:textId="77777777" w:rsidR="00AD4295" w:rsidRDefault="00AD4295" w:rsidP="00AD4295">
                            <w:r>
                              <w:t>(c) Obesity per se is not a contraindication today surgery as even morbidly obese patients can be safely managed in expert hands and appropriate resources. The incidence of complications during the operation or in the early recovery phase increases with increasing BMI. However, these problems would still occur with inpatient care and have usually resolved or been successfully treated by the time a day case patient would be discharged. In addition, obese patients benefit from the short-duration anaesthetic techniques and early mobilisation associated with day surgery.</w:t>
                            </w:r>
                          </w:p>
                          <w:p w14:paraId="32543220" w14:textId="77777777" w:rsidR="00AD4295" w:rsidRPr="00713C41" w:rsidRDefault="00AD4295" w:rsidP="00AD4295">
                            <w:pPr>
                              <w:rPr>
                                <w:i/>
                              </w:rPr>
                            </w:pPr>
                            <w:r w:rsidRPr="00713C41">
                              <w:rPr>
                                <w:i/>
                              </w:rPr>
                              <w:t>Surgical factors</w:t>
                            </w:r>
                          </w:p>
                          <w:p w14:paraId="6313B430" w14:textId="77777777" w:rsidR="00AD4295" w:rsidRDefault="00AD4295" w:rsidP="00AD4295">
                            <w:r>
                              <w:t xml:space="preserve">(a) The procedure should not carry a significant risk of serious complications requiring immediate medical attention (haemorrhage, cardiovascular instability). </w:t>
                            </w:r>
                          </w:p>
                          <w:p w14:paraId="05F488FB" w14:textId="77777777" w:rsidR="00AD4295" w:rsidRDefault="00AD4295" w:rsidP="00AD4295">
                            <w:r>
                              <w:t>(b) Postoperative symptoms must be controllable by the use of a combination of oral medication and local anaesthetic techniques.</w:t>
                            </w:r>
                          </w:p>
                          <w:p w14:paraId="1137BC1C" w14:textId="77777777" w:rsidR="00AD4295" w:rsidRDefault="00AD4295" w:rsidP="00AD4295">
                            <w:r>
                              <w:t>(c) The procedure should not prohibit the patient from resuming oral intake within a few hours.</w:t>
                            </w:r>
                          </w:p>
                          <w:p w14:paraId="2238371F" w14:textId="77777777" w:rsidR="00AD4295" w:rsidRDefault="00AD4295" w:rsidP="00AD4295">
                            <w:r>
                              <w:t>(d) Patients should usually be able to mobilise before discharge although full mobilisation is not always essential.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B5F2DD" id="_x0000_t202" coordsize="21600,21600" o:spt="202" path="m,l,21600r21600,l21600,xe">
                <v:stroke joinstyle="miter"/>
                <v:path gradientshapeok="t" o:connecttype="rect"/>
              </v:shapetype>
              <v:shape id="Text Box 6" o:spid="_x0000_s1026" type="#_x0000_t202" style="position:absolute;margin-left:2.95pt;margin-top:16.95pt;width:470.4pt;height:357.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">
                <v:path arrowok="t"/>
                <v:textbox style="mso-fit-shape-to-text:t">
                  <w:txbxContent>
                    <w:p w14:paraId="0E222B67" w14:textId="77777777" w:rsidR="00AD4295" w:rsidRPr="00FE4C8C" w:rsidRDefault="00AD4295" w:rsidP="00AD4295">
                      <w:pPr>
                        <w:jc w:val="center"/>
                        <w:rPr>
                          <w:b/>
                          <w:i/>
                        </w:rPr>
                      </w:pPr>
                      <w:r>
                        <w:rPr>
                          <w:b/>
                          <w:i/>
                        </w:rPr>
                        <w:t>Box 1</w:t>
                      </w:r>
                    </w:p>
                    <w:p w14:paraId="4FE7C617" w14:textId="77777777" w:rsidR="00AD4295" w:rsidRPr="00713C41" w:rsidRDefault="00AD4295" w:rsidP="00AD4295">
                      <w:pPr>
                        <w:rPr>
                          <w:i/>
                        </w:rPr>
                      </w:pPr>
                      <w:r w:rsidRPr="00713C41">
                        <w:rPr>
                          <w:i/>
                        </w:rPr>
                        <w:t>Social factors</w:t>
                      </w:r>
                    </w:p>
                    <w:p w14:paraId="09A738A0" w14:textId="77777777" w:rsidR="00AD4295" w:rsidRDefault="00AD4295" w:rsidP="00AD4295">
                      <w:r>
                        <w:t>(a) The patient must understand the planned procedure and postoperative care and consent to day surgery.</w:t>
                      </w:r>
                    </w:p>
                    <w:p w14:paraId="6F34048D" w14:textId="77777777" w:rsidR="00AD4295" w:rsidRDefault="00AD4295" w:rsidP="00AD4295">
                      <w:r>
                        <w:t>(b) Following most procedures under general anaesthesia, a responsible adult should escort the patient home and provide support for the first 24 h.</w:t>
                      </w:r>
                    </w:p>
                    <w:p w14:paraId="399F786E" w14:textId="77777777" w:rsidR="00AD4295" w:rsidRDefault="00AD4295" w:rsidP="00AD4295">
                      <w:r>
                        <w:t>(c) The patient’s domestic circumstances should be appropriate for postoperative care.</w:t>
                      </w:r>
                    </w:p>
                    <w:p w14:paraId="35DBDA52" w14:textId="77777777" w:rsidR="00AD4295" w:rsidRPr="00713C41" w:rsidRDefault="00AD4295" w:rsidP="00AD4295">
                      <w:pPr>
                        <w:rPr>
                          <w:i/>
                        </w:rPr>
                      </w:pPr>
                      <w:r w:rsidRPr="00713C41">
                        <w:rPr>
                          <w:i/>
                        </w:rPr>
                        <w:t>Medical factors</w:t>
                      </w:r>
                    </w:p>
                    <w:p w14:paraId="4E5344C5" w14:textId="77777777" w:rsidR="00AD4295" w:rsidRDefault="00AD4295" w:rsidP="00AD4295">
                      <w:r>
                        <w:t>(a) Fitness for a procedure should relate to the patient’s health as determined at pre-operative assessment and not limited by arbitrary limits such as ASA status, age or BMI.</w:t>
                      </w:r>
                    </w:p>
                    <w:p w14:paraId="6B821042" w14:textId="77777777" w:rsidR="00AD4295" w:rsidRDefault="00AD4295" w:rsidP="00AD4295">
                      <w:r>
                        <w:t>(b) Patients with stable chronic disease such as diabetes, asthma or epilepsy are often better managed as day cases because of minimal disruption to their daily routine.</w:t>
                      </w:r>
                    </w:p>
                    <w:p w14:paraId="77B693E2" w14:textId="77777777" w:rsidR="00AD4295" w:rsidRDefault="00AD4295" w:rsidP="00AD4295">
                      <w:r>
                        <w:t>(c) Obesity per se is not a contraindication today surgery as even morbidly obese patients can be safely managed in expert hands and appropriate resources. The incidence of complications during the operation or in the early recovery phase increases with increasing BMI. However, these problems would still occur with inpatient care and have usually resolved or been successfully treated by the time a day case patient would be discharged. In addition, obese patients benefit from the short-duration anaesthetic techniques and early mobilisation associated with day surgery.</w:t>
                      </w:r>
                    </w:p>
                    <w:p w14:paraId="32543220" w14:textId="77777777" w:rsidR="00AD4295" w:rsidRPr="00713C41" w:rsidRDefault="00AD4295" w:rsidP="00AD4295">
                      <w:pPr>
                        <w:rPr>
                          <w:i/>
                        </w:rPr>
                      </w:pPr>
                      <w:r w:rsidRPr="00713C41">
                        <w:rPr>
                          <w:i/>
                        </w:rPr>
                        <w:t>Surgical factors</w:t>
                      </w:r>
                    </w:p>
                    <w:p w14:paraId="6313B430" w14:textId="77777777" w:rsidR="00AD4295" w:rsidRDefault="00AD4295" w:rsidP="00AD4295">
                      <w:r>
                        <w:t xml:space="preserve">(a) The procedure should not carry a significant risk of serious complications requiring immediate medical attention (haemorrhage, cardiovascular instability). </w:t>
                      </w:r>
                    </w:p>
                    <w:p w14:paraId="05F488FB" w14:textId="77777777" w:rsidR="00AD4295" w:rsidRDefault="00AD4295" w:rsidP="00AD4295">
                      <w:r>
                        <w:t>(b) Postoperative symptoms must be controllable by the use of a combination of oral medication and local anaesthetic techniques.</w:t>
                      </w:r>
                    </w:p>
                    <w:p w14:paraId="1137BC1C" w14:textId="77777777" w:rsidR="00AD4295" w:rsidRDefault="00AD4295" w:rsidP="00AD4295">
                      <w:r>
                        <w:t>(c) The procedure should not prohibit the patient from resuming oral intake within a few hours.</w:t>
                      </w:r>
                    </w:p>
                    <w:p w14:paraId="2238371F" w14:textId="77777777" w:rsidR="00AD4295" w:rsidRDefault="00AD4295" w:rsidP="00AD4295">
                      <w:r>
                        <w:t>(d) Patients should usually be able to mobilise before discharge although full mobilisation is not always essential.</w:t>
                      </w:r>
                    </w:p>
                  </w:txbxContent>
                </v:textbox>
                <w10:wrap type="topAndBottom"/>
              </v:shape>
            </w:pict>
          </mc:Fallback>
        </mc:AlternateContent>
      </w:r>
    </w:p>
    <w:p w14:paraId="6623F59E" w14:textId="77777777" w:rsidR="00580806" w:rsidRDefault="00580806" w:rsidP="00AD4295">
      <w:pPr>
        <w:autoSpaceDE w:val="0"/>
        <w:autoSpaceDN w:val="0"/>
        <w:adjustRightInd w:val="0"/>
        <w:rPr>
          <w:rFonts w:ascii="Arial" w:eastAsiaTheme="minorHAnsi" w:hAnsi="Arial" w:cs="Arial"/>
        </w:rPr>
      </w:pPr>
    </w:p>
    <w:p w14:paraId="47E337E1" w14:textId="72E38B9A" w:rsidR="003D02B7" w:rsidRDefault="003D02B7" w:rsidP="00796038">
      <w:pPr>
        <w:pStyle w:val="BodyA"/>
        <w:rPr>
          <w:rStyle w:val="None"/>
          <w:rFonts w:asciiTheme="minorHAnsi" w:hAnsiTheme="minorHAnsi" w:cstheme="minorHAnsi"/>
          <w:color w:val="000000" w:themeColor="text1"/>
        </w:rPr>
      </w:pPr>
      <w:r>
        <w:rPr>
          <w:rStyle w:val="None"/>
          <w:rFonts w:asciiTheme="minorHAnsi" w:hAnsiTheme="minorHAnsi" w:cstheme="minorHAnsi"/>
          <w:color w:val="000000" w:themeColor="text1"/>
        </w:rPr>
        <w:t>Further reading:</w:t>
      </w:r>
    </w:p>
    <w:p w14:paraId="050016B5" w14:textId="0CDAFB31" w:rsidR="00796038" w:rsidRPr="003D02B7" w:rsidRDefault="00796038" w:rsidP="00796038">
      <w:pPr>
        <w:pStyle w:val="BodyA"/>
        <w:rPr>
          <w:rStyle w:val="None"/>
          <w:rFonts w:asciiTheme="minorHAnsi" w:hAnsiTheme="minorHAnsi" w:cstheme="minorHAnsi"/>
          <w:color w:val="000000" w:themeColor="text1"/>
          <w:sz w:val="20"/>
          <w:szCs w:val="20"/>
        </w:rPr>
      </w:pPr>
      <w:r w:rsidRPr="003D02B7">
        <w:rPr>
          <w:rStyle w:val="None"/>
          <w:rFonts w:asciiTheme="minorHAnsi" w:hAnsiTheme="minorHAnsi" w:cstheme="minorHAnsi"/>
          <w:color w:val="000000" w:themeColor="text1"/>
          <w:sz w:val="20"/>
          <w:szCs w:val="20"/>
        </w:rPr>
        <w:t>National Day Surgery Delivery Pack 2020</w:t>
      </w:r>
    </w:p>
    <w:p w14:paraId="6F73C1A4" w14:textId="3B3F2B4D" w:rsidR="00796038" w:rsidRPr="003D02B7" w:rsidRDefault="00000000" w:rsidP="00796038">
      <w:pPr>
        <w:pStyle w:val="BodyA"/>
        <w:rPr>
          <w:rStyle w:val="None"/>
          <w:rFonts w:asciiTheme="minorHAnsi" w:hAnsiTheme="minorHAnsi" w:cstheme="minorHAnsi"/>
          <w:color w:val="000000" w:themeColor="text1"/>
          <w:sz w:val="20"/>
          <w:szCs w:val="20"/>
        </w:rPr>
      </w:pPr>
      <w:hyperlink r:id="rId5" w:history="1">
        <w:r w:rsidR="00796038" w:rsidRPr="003D02B7">
          <w:rPr>
            <w:rStyle w:val="Hyperlink"/>
            <w:rFonts w:asciiTheme="minorHAnsi" w:hAnsiTheme="minorHAnsi" w:cstheme="minorHAnsi"/>
            <w:sz w:val="20"/>
            <w:szCs w:val="20"/>
          </w:rPr>
          <w:t>https://www.gettingitrightfirsttime.co.uk/best-practice-library-day-surgery/</w:t>
        </w:r>
      </w:hyperlink>
    </w:p>
    <w:p w14:paraId="34A6733E" w14:textId="016CEBF6" w:rsidR="00796038" w:rsidRPr="00406588" w:rsidRDefault="00796038" w:rsidP="00796038">
      <w:pPr>
        <w:pStyle w:val="BodyA"/>
        <w:rPr>
          <w:rStyle w:val="None"/>
          <w:rFonts w:asciiTheme="minorHAnsi" w:hAnsiTheme="minorHAnsi" w:cstheme="minorHAnsi"/>
          <w:color w:val="000000" w:themeColor="text1"/>
        </w:rPr>
      </w:pPr>
    </w:p>
    <w:p w14:paraId="36CB2989" w14:textId="77777777" w:rsidR="00796038" w:rsidRPr="003D02B7" w:rsidRDefault="00796038" w:rsidP="00796038">
      <w:pPr>
        <w:autoSpaceDE w:val="0"/>
        <w:autoSpaceDN w:val="0"/>
        <w:adjustRightInd w:val="0"/>
        <w:rPr>
          <w:rFonts w:asciiTheme="minorHAnsi" w:eastAsiaTheme="minorHAnsi" w:hAnsiTheme="minorHAnsi" w:cstheme="minorHAnsi"/>
          <w:sz w:val="20"/>
          <w:szCs w:val="20"/>
        </w:rPr>
      </w:pPr>
      <w:r w:rsidRPr="003D02B7">
        <w:rPr>
          <w:rFonts w:asciiTheme="minorHAnsi" w:eastAsiaTheme="minorHAnsi" w:hAnsiTheme="minorHAnsi" w:cstheme="minorHAnsi"/>
          <w:sz w:val="20"/>
          <w:szCs w:val="20"/>
        </w:rPr>
        <w:t xml:space="preserve">Day Case and Short Stay Surgery: 2.  Association of Anaesthetists of Great Britain and Ireland and British Association of Day Surgery, Anaesthesia </w:t>
      </w:r>
      <w:r w:rsidRPr="003D02B7">
        <w:rPr>
          <w:rFonts w:asciiTheme="minorHAnsi" w:eastAsia="Times New Roman" w:hAnsiTheme="minorHAnsi" w:cstheme="minorHAnsi"/>
          <w:color w:val="000000"/>
          <w:sz w:val="20"/>
          <w:szCs w:val="20"/>
          <w:shd w:val="clear" w:color="auto" w:fill="FFFFFF"/>
          <w:lang w:eastAsia="en-GB"/>
        </w:rPr>
        <w:t>2019 Jun;74(6):778-792</w:t>
      </w:r>
    </w:p>
    <w:p w14:paraId="2A50C7D3" w14:textId="77777777" w:rsidR="00406588" w:rsidRPr="003D02B7" w:rsidRDefault="00406588" w:rsidP="00406588">
      <w:pPr>
        <w:rPr>
          <w:rStyle w:val="None"/>
          <w:rFonts w:asciiTheme="minorHAnsi" w:hAnsiTheme="minorHAnsi" w:cstheme="minorHAnsi"/>
          <w:color w:val="000000" w:themeColor="text1"/>
          <w:sz w:val="20"/>
          <w:szCs w:val="20"/>
        </w:rPr>
      </w:pPr>
    </w:p>
    <w:p w14:paraId="0D933879" w14:textId="2C21BFA4" w:rsidR="00406588" w:rsidRPr="003D02B7" w:rsidRDefault="00406588" w:rsidP="00406588">
      <w:pPr>
        <w:rPr>
          <w:rFonts w:asciiTheme="minorHAnsi" w:hAnsiTheme="minorHAnsi" w:cstheme="minorHAnsi"/>
          <w:color w:val="000000" w:themeColor="text1"/>
          <w:sz w:val="20"/>
          <w:szCs w:val="20"/>
        </w:rPr>
      </w:pPr>
      <w:r w:rsidRPr="003D02B7">
        <w:rPr>
          <w:rStyle w:val="None"/>
          <w:rFonts w:asciiTheme="minorHAnsi" w:hAnsiTheme="minorHAnsi" w:cstheme="minorHAnsi"/>
          <w:color w:val="000000" w:themeColor="text1"/>
          <w:sz w:val="20"/>
          <w:szCs w:val="20"/>
        </w:rPr>
        <w:t xml:space="preserve">Chapter 6 </w:t>
      </w:r>
      <w:proofErr w:type="spellStart"/>
      <w:r w:rsidRPr="003D02B7">
        <w:rPr>
          <w:rStyle w:val="None"/>
          <w:rFonts w:asciiTheme="minorHAnsi" w:hAnsiTheme="minorHAnsi" w:cstheme="minorHAnsi"/>
          <w:color w:val="000000" w:themeColor="text1"/>
          <w:sz w:val="20"/>
          <w:szCs w:val="20"/>
        </w:rPr>
        <w:t>RCoA</w:t>
      </w:r>
      <w:proofErr w:type="spellEnd"/>
      <w:r w:rsidRPr="003D02B7">
        <w:rPr>
          <w:rStyle w:val="None"/>
          <w:rFonts w:asciiTheme="minorHAnsi" w:hAnsiTheme="minorHAnsi" w:cstheme="minorHAnsi"/>
          <w:b/>
          <w:bCs/>
          <w:color w:val="000000" w:themeColor="text1"/>
          <w:sz w:val="20"/>
          <w:szCs w:val="20"/>
        </w:rPr>
        <w:t xml:space="preserve"> </w:t>
      </w:r>
      <w:r w:rsidRPr="003D02B7">
        <w:rPr>
          <w:rFonts w:asciiTheme="minorHAnsi" w:hAnsiTheme="minorHAnsi" w:cstheme="minorHAnsi"/>
          <w:color w:val="000000" w:themeColor="text1"/>
          <w:sz w:val="20"/>
          <w:szCs w:val="20"/>
        </w:rPr>
        <w:t xml:space="preserve">Guidelines for the Provision of Anaesthesia Services for Day Surgery 2020 </w:t>
      </w:r>
    </w:p>
    <w:p w14:paraId="46D8B101" w14:textId="60704ED1" w:rsidR="00796038" w:rsidRPr="003D02B7" w:rsidRDefault="00000000" w:rsidP="00796038">
      <w:pPr>
        <w:pStyle w:val="Heading1"/>
        <w:spacing w:before="0" w:beforeAutospacing="0" w:after="0" w:afterAutospacing="0"/>
        <w:rPr>
          <w:rStyle w:val="None"/>
          <w:rFonts w:asciiTheme="minorHAnsi" w:hAnsiTheme="minorHAnsi" w:cstheme="minorHAnsi"/>
          <w:color w:val="000000" w:themeColor="text1"/>
          <w:sz w:val="20"/>
          <w:szCs w:val="20"/>
          <w:u w:val="single"/>
        </w:rPr>
      </w:pPr>
      <w:hyperlink r:id="rId6" w:history="1">
        <w:r w:rsidR="00406588" w:rsidRPr="003D02B7">
          <w:rPr>
            <w:rStyle w:val="Hyperlink"/>
            <w:rFonts w:asciiTheme="minorHAnsi" w:hAnsiTheme="minorHAnsi" w:cstheme="minorHAnsi"/>
            <w:sz w:val="20"/>
            <w:szCs w:val="20"/>
          </w:rPr>
          <w:t>https://rcoa.ac.uk/gpas/chapter-6</w:t>
        </w:r>
      </w:hyperlink>
    </w:p>
    <w:p w14:paraId="7C84AE43" w14:textId="77777777" w:rsidR="00406588" w:rsidRPr="00406588" w:rsidRDefault="00406588" w:rsidP="00796038">
      <w:pPr>
        <w:pStyle w:val="Heading1"/>
        <w:spacing w:before="0" w:beforeAutospacing="0" w:after="0" w:afterAutospacing="0"/>
        <w:rPr>
          <w:rStyle w:val="None"/>
          <w:rFonts w:asciiTheme="minorHAnsi" w:hAnsiTheme="minorHAnsi" w:cstheme="minorHAnsi"/>
          <w:color w:val="000000" w:themeColor="text1"/>
          <w:sz w:val="24"/>
          <w:szCs w:val="24"/>
          <w:u w:val="single"/>
        </w:rPr>
      </w:pPr>
    </w:p>
    <w:p w14:paraId="020B5A18" w14:textId="2BCE3A6C" w:rsidR="00796038" w:rsidRPr="003D02B7" w:rsidRDefault="00796038" w:rsidP="00796038">
      <w:pPr>
        <w:pStyle w:val="Heading1"/>
        <w:spacing w:before="0" w:beforeAutospacing="0" w:after="0" w:afterAutospacing="0"/>
        <w:rPr>
          <w:rStyle w:val="None"/>
          <w:rFonts w:asciiTheme="minorHAnsi" w:hAnsiTheme="minorHAnsi" w:cstheme="minorHAnsi"/>
          <w:b w:val="0"/>
          <w:bCs w:val="0"/>
          <w:color w:val="000000" w:themeColor="text1"/>
          <w:sz w:val="20"/>
          <w:szCs w:val="20"/>
        </w:rPr>
      </w:pPr>
      <w:r w:rsidRPr="003D02B7">
        <w:rPr>
          <w:rStyle w:val="None"/>
          <w:rFonts w:asciiTheme="minorHAnsi" w:hAnsiTheme="minorHAnsi" w:cstheme="minorHAnsi"/>
          <w:b w:val="0"/>
          <w:bCs w:val="0"/>
          <w:color w:val="000000" w:themeColor="text1"/>
          <w:sz w:val="20"/>
          <w:szCs w:val="20"/>
        </w:rPr>
        <w:t xml:space="preserve">Chapter 5 Day Surgery Services, </w:t>
      </w:r>
      <w:r w:rsidRPr="003D02B7">
        <w:rPr>
          <w:rFonts w:asciiTheme="minorHAnsi" w:hAnsiTheme="minorHAnsi" w:cstheme="minorHAnsi"/>
          <w:b w:val="0"/>
          <w:bCs w:val="0"/>
          <w:color w:val="000000" w:themeColor="text1"/>
          <w:sz w:val="20"/>
          <w:szCs w:val="20"/>
        </w:rPr>
        <w:t xml:space="preserve">Raising the Standards: </w:t>
      </w:r>
      <w:proofErr w:type="spellStart"/>
      <w:r w:rsidRPr="003D02B7">
        <w:rPr>
          <w:rFonts w:asciiTheme="minorHAnsi" w:hAnsiTheme="minorHAnsi" w:cstheme="minorHAnsi"/>
          <w:b w:val="0"/>
          <w:bCs w:val="0"/>
          <w:color w:val="000000" w:themeColor="text1"/>
          <w:sz w:val="20"/>
          <w:szCs w:val="20"/>
        </w:rPr>
        <w:t>RCoA</w:t>
      </w:r>
      <w:proofErr w:type="spellEnd"/>
      <w:r w:rsidRPr="003D02B7">
        <w:rPr>
          <w:rFonts w:asciiTheme="minorHAnsi" w:hAnsiTheme="minorHAnsi" w:cstheme="minorHAnsi"/>
          <w:b w:val="0"/>
          <w:bCs w:val="0"/>
          <w:color w:val="000000" w:themeColor="text1"/>
          <w:sz w:val="20"/>
          <w:szCs w:val="20"/>
        </w:rPr>
        <w:t xml:space="preserve"> Quality Improvement Compendium 2020 </w:t>
      </w:r>
    </w:p>
    <w:p w14:paraId="21A413CF" w14:textId="2847374E" w:rsidR="00406588" w:rsidRPr="003D02B7" w:rsidRDefault="00406588" w:rsidP="00796038">
      <w:pPr>
        <w:pStyle w:val="Heading1"/>
        <w:spacing w:before="0" w:beforeAutospacing="0" w:after="0" w:afterAutospacing="0"/>
        <w:rPr>
          <w:rFonts w:asciiTheme="minorHAnsi" w:hAnsiTheme="minorHAnsi" w:cstheme="minorHAnsi"/>
          <w:b w:val="0"/>
          <w:bCs w:val="0"/>
          <w:color w:val="000000" w:themeColor="text1"/>
          <w:sz w:val="20"/>
          <w:szCs w:val="20"/>
        </w:rPr>
      </w:pPr>
      <w:r w:rsidRPr="003D02B7">
        <w:rPr>
          <w:rFonts w:asciiTheme="minorHAnsi" w:hAnsiTheme="minorHAnsi" w:cstheme="minorHAnsi"/>
          <w:b w:val="0"/>
          <w:bCs w:val="0"/>
          <w:color w:val="000000" w:themeColor="text1"/>
          <w:sz w:val="20"/>
          <w:szCs w:val="20"/>
        </w:rPr>
        <w:t>https://rcoa.ac.uk/sites/default/files/documents/2020-08/21075%20RCoA%20Audit%20Recipe%20Book_14%20Section%20B.5_p189-208_AW.pdf</w:t>
      </w:r>
    </w:p>
    <w:p w14:paraId="550518A5" w14:textId="77777777" w:rsidR="00830600" w:rsidRPr="003D02B7" w:rsidRDefault="00830600" w:rsidP="00406588">
      <w:pPr>
        <w:rPr>
          <w:rFonts w:asciiTheme="minorHAnsi" w:hAnsiTheme="minorHAnsi" w:cstheme="minorHAnsi"/>
          <w:sz w:val="20"/>
          <w:szCs w:val="20"/>
        </w:rPr>
      </w:pPr>
    </w:p>
    <w:p w14:paraId="6D7EB555" w14:textId="10524582" w:rsidR="00796038" w:rsidRPr="003D02B7" w:rsidRDefault="00830600" w:rsidP="00406588">
      <w:pPr>
        <w:rPr>
          <w:rFonts w:asciiTheme="minorHAnsi" w:hAnsiTheme="minorHAnsi" w:cstheme="minorHAnsi"/>
          <w:b/>
          <w:bCs/>
          <w:sz w:val="20"/>
          <w:szCs w:val="20"/>
        </w:rPr>
      </w:pPr>
      <w:r w:rsidRPr="003D02B7">
        <w:rPr>
          <w:rFonts w:asciiTheme="minorHAnsi" w:hAnsiTheme="minorHAnsi" w:cstheme="minorHAnsi"/>
          <w:sz w:val="20"/>
          <w:szCs w:val="20"/>
        </w:rPr>
        <w:t xml:space="preserve">Other useful </w:t>
      </w:r>
      <w:r w:rsidR="000C06D1" w:rsidRPr="003D02B7">
        <w:rPr>
          <w:rFonts w:asciiTheme="minorHAnsi" w:hAnsiTheme="minorHAnsi" w:cstheme="minorHAnsi"/>
          <w:sz w:val="20"/>
          <w:szCs w:val="20"/>
        </w:rPr>
        <w:t xml:space="preserve">information </w:t>
      </w:r>
      <w:r w:rsidRPr="003D02B7">
        <w:rPr>
          <w:rFonts w:asciiTheme="minorHAnsi" w:hAnsiTheme="minorHAnsi" w:cstheme="minorHAnsi"/>
          <w:sz w:val="20"/>
          <w:szCs w:val="20"/>
        </w:rPr>
        <w:t xml:space="preserve">can be found </w:t>
      </w:r>
      <w:r w:rsidR="000C06D1" w:rsidRPr="003D02B7">
        <w:rPr>
          <w:rFonts w:asciiTheme="minorHAnsi" w:hAnsiTheme="minorHAnsi" w:cstheme="minorHAnsi"/>
          <w:sz w:val="20"/>
          <w:szCs w:val="20"/>
        </w:rPr>
        <w:t>via</w:t>
      </w:r>
      <w:r w:rsidRPr="003D02B7">
        <w:rPr>
          <w:rFonts w:asciiTheme="minorHAnsi" w:hAnsiTheme="minorHAnsi" w:cstheme="minorHAnsi"/>
          <w:sz w:val="20"/>
          <w:szCs w:val="20"/>
        </w:rPr>
        <w:t xml:space="preserve"> the </w:t>
      </w:r>
      <w:r w:rsidR="000C06D1" w:rsidRPr="003D02B7">
        <w:rPr>
          <w:rFonts w:asciiTheme="minorHAnsi" w:hAnsiTheme="minorHAnsi" w:cstheme="minorHAnsi"/>
          <w:sz w:val="20"/>
          <w:szCs w:val="20"/>
        </w:rPr>
        <w:t>British Association of Day Surgery (B</w:t>
      </w:r>
      <w:r w:rsidRPr="003D02B7">
        <w:rPr>
          <w:rFonts w:asciiTheme="minorHAnsi" w:hAnsiTheme="minorHAnsi" w:cstheme="minorHAnsi"/>
          <w:sz w:val="20"/>
          <w:szCs w:val="20"/>
        </w:rPr>
        <w:t>ADS</w:t>
      </w:r>
      <w:r w:rsidR="000C06D1" w:rsidRPr="003D02B7">
        <w:rPr>
          <w:rFonts w:asciiTheme="minorHAnsi" w:hAnsiTheme="minorHAnsi" w:cstheme="minorHAnsi"/>
          <w:sz w:val="20"/>
          <w:szCs w:val="20"/>
        </w:rPr>
        <w:t xml:space="preserve">) </w:t>
      </w:r>
      <w:r w:rsidRPr="003D02B7">
        <w:rPr>
          <w:rFonts w:asciiTheme="minorHAnsi" w:hAnsiTheme="minorHAnsi" w:cstheme="minorHAnsi"/>
          <w:sz w:val="20"/>
          <w:szCs w:val="20"/>
        </w:rPr>
        <w:t xml:space="preserve">website </w:t>
      </w:r>
      <w:hyperlink r:id="rId7" w:history="1">
        <w:r w:rsidR="00796038" w:rsidRPr="003D02B7">
          <w:rPr>
            <w:rStyle w:val="Hyperlink"/>
            <w:rFonts w:asciiTheme="minorHAnsi" w:hAnsiTheme="minorHAnsi" w:cstheme="minorHAnsi"/>
            <w:b/>
            <w:bCs/>
            <w:sz w:val="20"/>
            <w:szCs w:val="20"/>
          </w:rPr>
          <w:t>www.bads.co.uk</w:t>
        </w:r>
      </w:hyperlink>
    </w:p>
    <w:p w14:paraId="6158E2A6" w14:textId="1E6F7D1F" w:rsidR="003D02B7" w:rsidRPr="003D02B7" w:rsidRDefault="003D02B7" w:rsidP="00830600">
      <w:pPr>
        <w:pStyle w:val="ListParagraph"/>
        <w:numPr>
          <w:ilvl w:val="0"/>
          <w:numId w:val="5"/>
        </w:numPr>
        <w:rPr>
          <w:rFonts w:asciiTheme="minorHAnsi" w:hAnsiTheme="minorHAnsi" w:cstheme="minorHAnsi"/>
          <w:color w:val="000000" w:themeColor="text1"/>
          <w:sz w:val="20"/>
          <w:szCs w:val="20"/>
        </w:rPr>
      </w:pPr>
      <w:r w:rsidRPr="003D02B7">
        <w:rPr>
          <w:rFonts w:asciiTheme="minorHAnsi" w:hAnsiTheme="minorHAnsi" w:cstheme="minorHAnsi"/>
          <w:color w:val="000000" w:themeColor="text1"/>
          <w:sz w:val="20"/>
          <w:szCs w:val="20"/>
        </w:rPr>
        <w:t>Day case gynaecology surgery BADS 2020</w:t>
      </w:r>
    </w:p>
    <w:p w14:paraId="63DD4657" w14:textId="54D4BC8E" w:rsidR="003D02B7" w:rsidRPr="003D02B7" w:rsidRDefault="003D02B7" w:rsidP="00830600">
      <w:pPr>
        <w:pStyle w:val="ListParagraph"/>
        <w:numPr>
          <w:ilvl w:val="0"/>
          <w:numId w:val="5"/>
        </w:numPr>
        <w:rPr>
          <w:rFonts w:asciiTheme="minorHAnsi" w:hAnsiTheme="minorHAnsi" w:cstheme="minorHAnsi"/>
          <w:color w:val="000000" w:themeColor="text1"/>
          <w:sz w:val="20"/>
          <w:szCs w:val="20"/>
        </w:rPr>
      </w:pPr>
      <w:r w:rsidRPr="003D02B7">
        <w:rPr>
          <w:rFonts w:asciiTheme="minorHAnsi" w:hAnsiTheme="minorHAnsi" w:cstheme="minorHAnsi"/>
          <w:color w:val="000000" w:themeColor="text1"/>
          <w:sz w:val="20"/>
          <w:szCs w:val="20"/>
        </w:rPr>
        <w:t>Day case hip and knee replacement 2</w:t>
      </w:r>
      <w:r w:rsidRPr="003D02B7">
        <w:rPr>
          <w:rFonts w:asciiTheme="minorHAnsi" w:hAnsiTheme="minorHAnsi" w:cstheme="minorHAnsi"/>
          <w:color w:val="000000" w:themeColor="text1"/>
          <w:sz w:val="20"/>
          <w:szCs w:val="20"/>
          <w:vertAlign w:val="superscript"/>
        </w:rPr>
        <w:t>nd</w:t>
      </w:r>
      <w:r w:rsidRPr="003D02B7">
        <w:rPr>
          <w:rFonts w:asciiTheme="minorHAnsi" w:hAnsiTheme="minorHAnsi" w:cstheme="minorHAnsi"/>
          <w:color w:val="000000" w:themeColor="text1"/>
          <w:sz w:val="20"/>
          <w:szCs w:val="20"/>
        </w:rPr>
        <w:t xml:space="preserve"> Ed BADS 2020</w:t>
      </w:r>
    </w:p>
    <w:p w14:paraId="3AC6F536" w14:textId="05BDF7EF" w:rsidR="00796038" w:rsidRPr="003D02B7" w:rsidRDefault="00796038" w:rsidP="00830600">
      <w:pPr>
        <w:pStyle w:val="ListParagraph"/>
        <w:numPr>
          <w:ilvl w:val="0"/>
          <w:numId w:val="5"/>
        </w:numPr>
        <w:rPr>
          <w:rFonts w:asciiTheme="minorHAnsi" w:hAnsiTheme="minorHAnsi" w:cstheme="minorHAnsi"/>
          <w:i/>
          <w:iCs/>
          <w:color w:val="000000" w:themeColor="text1"/>
          <w:sz w:val="20"/>
          <w:szCs w:val="20"/>
        </w:rPr>
      </w:pPr>
      <w:r w:rsidRPr="00406588">
        <w:rPr>
          <w:rFonts w:asciiTheme="minorHAnsi" w:hAnsiTheme="minorHAnsi" w:cstheme="minorHAnsi"/>
          <w:color w:val="000000" w:themeColor="text1"/>
          <w:sz w:val="20"/>
          <w:szCs w:val="20"/>
        </w:rPr>
        <w:t>Surgical Same-Day Emergency Care 2</w:t>
      </w:r>
      <w:r w:rsidRPr="00406588">
        <w:rPr>
          <w:rFonts w:asciiTheme="minorHAnsi" w:hAnsiTheme="minorHAnsi" w:cstheme="minorHAnsi"/>
          <w:color w:val="000000" w:themeColor="text1"/>
          <w:sz w:val="20"/>
          <w:szCs w:val="20"/>
          <w:vertAlign w:val="superscript"/>
        </w:rPr>
        <w:t>nd</w:t>
      </w:r>
      <w:r w:rsidRPr="00406588">
        <w:rPr>
          <w:rFonts w:asciiTheme="minorHAnsi" w:hAnsiTheme="minorHAnsi" w:cstheme="minorHAnsi"/>
          <w:color w:val="000000" w:themeColor="text1"/>
          <w:sz w:val="20"/>
          <w:szCs w:val="20"/>
        </w:rPr>
        <w:t xml:space="preserve"> Ed, BADS 2020</w:t>
      </w:r>
    </w:p>
    <w:p w14:paraId="4E45199E" w14:textId="1C785E8E" w:rsidR="003D02B7" w:rsidRPr="003D02B7" w:rsidRDefault="003D02B7" w:rsidP="003D02B7">
      <w:pPr>
        <w:pStyle w:val="ListParagraph"/>
        <w:numPr>
          <w:ilvl w:val="0"/>
          <w:numId w:val="5"/>
        </w:numPr>
        <w:rPr>
          <w:rFonts w:asciiTheme="minorHAnsi" w:hAnsiTheme="minorHAnsi" w:cstheme="minorHAnsi"/>
          <w:i/>
          <w:iCs/>
          <w:color w:val="000000" w:themeColor="text1"/>
          <w:sz w:val="20"/>
          <w:szCs w:val="20"/>
        </w:rPr>
      </w:pPr>
      <w:r w:rsidRPr="00406588">
        <w:rPr>
          <w:rFonts w:asciiTheme="minorHAnsi" w:hAnsiTheme="minorHAnsi" w:cstheme="minorHAnsi"/>
          <w:color w:val="000000" w:themeColor="text1"/>
          <w:sz w:val="20"/>
          <w:szCs w:val="20"/>
        </w:rPr>
        <w:t>Day case breast surgery, BADS 2020</w:t>
      </w:r>
    </w:p>
    <w:p w14:paraId="1F1F4421" w14:textId="0D8563F5" w:rsidR="00406588" w:rsidRPr="00406588" w:rsidRDefault="00406588" w:rsidP="00830600">
      <w:pPr>
        <w:pStyle w:val="ListParagraph"/>
        <w:numPr>
          <w:ilvl w:val="0"/>
          <w:numId w:val="5"/>
        </w:numPr>
        <w:rPr>
          <w:rFonts w:asciiTheme="minorHAnsi" w:hAnsiTheme="minorHAnsi" w:cstheme="minorHAnsi"/>
          <w:i/>
          <w:iCs/>
          <w:color w:val="000000" w:themeColor="text1"/>
          <w:sz w:val="20"/>
          <w:szCs w:val="20"/>
        </w:rPr>
      </w:pPr>
      <w:r w:rsidRPr="00406588">
        <w:rPr>
          <w:rFonts w:asciiTheme="minorHAnsi" w:hAnsiTheme="minorHAnsi" w:cstheme="minorHAnsi"/>
          <w:color w:val="000000" w:themeColor="text1"/>
          <w:sz w:val="20"/>
          <w:szCs w:val="20"/>
        </w:rPr>
        <w:t>Spinal anaesthesia for day surgery patients: A practical guide 4</w:t>
      </w:r>
      <w:r w:rsidRPr="00406588">
        <w:rPr>
          <w:rFonts w:asciiTheme="minorHAnsi" w:hAnsiTheme="minorHAnsi" w:cstheme="minorHAnsi"/>
          <w:color w:val="000000" w:themeColor="text1"/>
          <w:sz w:val="20"/>
          <w:szCs w:val="20"/>
          <w:vertAlign w:val="superscript"/>
        </w:rPr>
        <w:t>th</w:t>
      </w:r>
      <w:r w:rsidRPr="00406588">
        <w:rPr>
          <w:rFonts w:asciiTheme="minorHAnsi" w:hAnsiTheme="minorHAnsi" w:cstheme="minorHAnsi"/>
          <w:color w:val="000000" w:themeColor="text1"/>
          <w:sz w:val="20"/>
          <w:szCs w:val="20"/>
        </w:rPr>
        <w:t xml:space="preserve"> Ed, BADS 2019</w:t>
      </w:r>
    </w:p>
    <w:p w14:paraId="2F1E36C3" w14:textId="2AB05952" w:rsidR="00830600" w:rsidRPr="00406588" w:rsidRDefault="00000000" w:rsidP="00830600">
      <w:pPr>
        <w:pStyle w:val="ListParagraph"/>
        <w:numPr>
          <w:ilvl w:val="0"/>
          <w:numId w:val="5"/>
        </w:numPr>
        <w:rPr>
          <w:rFonts w:asciiTheme="minorHAnsi" w:hAnsiTheme="minorHAnsi" w:cstheme="minorHAnsi"/>
          <w:color w:val="000000" w:themeColor="text1"/>
          <w:sz w:val="20"/>
          <w:szCs w:val="20"/>
        </w:rPr>
      </w:pPr>
      <w:hyperlink r:id="rId8" w:history="1">
        <w:r w:rsidR="00830600" w:rsidRPr="00406588">
          <w:rPr>
            <w:rFonts w:asciiTheme="minorHAnsi" w:eastAsia="Times New Roman" w:hAnsiTheme="minorHAnsi" w:cstheme="minorHAnsi"/>
            <w:color w:val="000000" w:themeColor="text1"/>
            <w:sz w:val="20"/>
            <w:szCs w:val="20"/>
            <w:lang w:eastAsia="en-GB"/>
          </w:rPr>
          <w:t>Nurse Led Discharge 2nd Edition</w:t>
        </w:r>
      </w:hyperlink>
      <w:r w:rsidR="00830600" w:rsidRPr="00406588">
        <w:rPr>
          <w:rFonts w:asciiTheme="minorHAnsi" w:eastAsia="Times New Roman" w:hAnsiTheme="minorHAnsi" w:cstheme="minorHAnsi"/>
          <w:color w:val="000000" w:themeColor="text1"/>
          <w:sz w:val="20"/>
          <w:szCs w:val="20"/>
          <w:lang w:eastAsia="en-GB"/>
        </w:rPr>
        <w:t xml:space="preserve"> </w:t>
      </w:r>
      <w:r w:rsidR="000C06D1" w:rsidRPr="00406588">
        <w:rPr>
          <w:rFonts w:asciiTheme="minorHAnsi" w:hAnsiTheme="minorHAnsi" w:cstheme="minorHAnsi"/>
          <w:i/>
          <w:iCs/>
          <w:color w:val="000000" w:themeColor="text1"/>
          <w:sz w:val="20"/>
          <w:szCs w:val="20"/>
        </w:rPr>
        <w:t xml:space="preserve">BADS </w:t>
      </w:r>
      <w:r w:rsidR="00830600" w:rsidRPr="00406588">
        <w:rPr>
          <w:rFonts w:asciiTheme="minorHAnsi" w:hAnsiTheme="minorHAnsi" w:cstheme="minorHAnsi"/>
          <w:i/>
          <w:iCs/>
          <w:color w:val="000000" w:themeColor="text1"/>
          <w:sz w:val="20"/>
          <w:szCs w:val="20"/>
        </w:rPr>
        <w:t>2016</w:t>
      </w:r>
    </w:p>
    <w:p w14:paraId="71795B71" w14:textId="0448CB14" w:rsidR="00AD4295" w:rsidRPr="00406588" w:rsidRDefault="00AD4295" w:rsidP="003D02B7">
      <w:pPr>
        <w:pStyle w:val="ListParagraph"/>
        <w:rPr>
          <w:rFonts w:asciiTheme="minorHAnsi" w:hAnsiTheme="minorHAnsi" w:cstheme="minorHAnsi"/>
          <w:i/>
          <w:iCs/>
          <w:color w:val="000000" w:themeColor="text1"/>
          <w:sz w:val="20"/>
          <w:szCs w:val="20"/>
        </w:rPr>
      </w:pPr>
    </w:p>
    <w:sectPr w:rsidR="00AD4295" w:rsidRPr="00406588" w:rsidSect="00FE1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CF0"/>
    <w:multiLevelType w:val="hybridMultilevel"/>
    <w:tmpl w:val="22301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82E21"/>
    <w:multiLevelType w:val="hybridMultilevel"/>
    <w:tmpl w:val="8A28C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866E8C"/>
    <w:multiLevelType w:val="hybridMultilevel"/>
    <w:tmpl w:val="9048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0235B"/>
    <w:multiLevelType w:val="hybridMultilevel"/>
    <w:tmpl w:val="1B12E40E"/>
    <w:lvl w:ilvl="0" w:tplc="8C92689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D3D4A71"/>
    <w:multiLevelType w:val="hybridMultilevel"/>
    <w:tmpl w:val="3414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1021">
    <w:abstractNumId w:val="0"/>
  </w:num>
  <w:num w:numId="2" w16cid:durableId="137766677">
    <w:abstractNumId w:val="1"/>
  </w:num>
  <w:num w:numId="3" w16cid:durableId="2130854105">
    <w:abstractNumId w:val="3"/>
  </w:num>
  <w:num w:numId="4" w16cid:durableId="1447236873">
    <w:abstractNumId w:val="4"/>
  </w:num>
  <w:num w:numId="5" w16cid:durableId="1036779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95"/>
    <w:rsid w:val="00086611"/>
    <w:rsid w:val="000C06D1"/>
    <w:rsid w:val="000E029B"/>
    <w:rsid w:val="000F201E"/>
    <w:rsid w:val="001A2194"/>
    <w:rsid w:val="001D1C33"/>
    <w:rsid w:val="002C7383"/>
    <w:rsid w:val="003D02B7"/>
    <w:rsid w:val="003E463F"/>
    <w:rsid w:val="00406588"/>
    <w:rsid w:val="004A676F"/>
    <w:rsid w:val="00580806"/>
    <w:rsid w:val="005D2FA2"/>
    <w:rsid w:val="00796038"/>
    <w:rsid w:val="007B665E"/>
    <w:rsid w:val="00830600"/>
    <w:rsid w:val="00882C74"/>
    <w:rsid w:val="0093565D"/>
    <w:rsid w:val="009F769E"/>
    <w:rsid w:val="00AD4295"/>
    <w:rsid w:val="00D06398"/>
    <w:rsid w:val="00F50866"/>
    <w:rsid w:val="00FE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0B3C"/>
  <w15:docId w15:val="{02981FE1-600E-B446-A423-6D29C6AD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95"/>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796038"/>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295"/>
    <w:pPr>
      <w:ind w:left="720"/>
      <w:contextualSpacing/>
    </w:pPr>
  </w:style>
  <w:style w:type="paragraph" w:styleId="BalloonText">
    <w:name w:val="Balloon Text"/>
    <w:basedOn w:val="Normal"/>
    <w:link w:val="BalloonTextChar"/>
    <w:uiPriority w:val="99"/>
    <w:semiHidden/>
    <w:unhideWhenUsed/>
    <w:rsid w:val="00AD4295"/>
    <w:rPr>
      <w:rFonts w:ascii="Tahoma" w:hAnsi="Tahoma" w:cs="Tahoma"/>
      <w:sz w:val="16"/>
      <w:szCs w:val="16"/>
    </w:rPr>
  </w:style>
  <w:style w:type="character" w:customStyle="1" w:styleId="BalloonTextChar">
    <w:name w:val="Balloon Text Char"/>
    <w:basedOn w:val="DefaultParagraphFont"/>
    <w:link w:val="BalloonText"/>
    <w:uiPriority w:val="99"/>
    <w:semiHidden/>
    <w:rsid w:val="00AD4295"/>
    <w:rPr>
      <w:rFonts w:ascii="Tahoma" w:eastAsia="Calibri" w:hAnsi="Tahoma" w:cs="Tahoma"/>
      <w:sz w:val="16"/>
      <w:szCs w:val="16"/>
    </w:rPr>
  </w:style>
  <w:style w:type="character" w:styleId="CommentReference">
    <w:name w:val="annotation reference"/>
    <w:basedOn w:val="DefaultParagraphFont"/>
    <w:semiHidden/>
    <w:rsid w:val="000E029B"/>
    <w:rPr>
      <w:sz w:val="16"/>
      <w:szCs w:val="16"/>
    </w:rPr>
  </w:style>
  <w:style w:type="paragraph" w:styleId="CommentText">
    <w:name w:val="annotation text"/>
    <w:basedOn w:val="Normal"/>
    <w:link w:val="CommentTextChar"/>
    <w:semiHidden/>
    <w:rsid w:val="000E029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0E029B"/>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830600"/>
    <w:rPr>
      <w:color w:val="0000FF"/>
      <w:u w:val="single"/>
    </w:rPr>
  </w:style>
  <w:style w:type="character" w:customStyle="1" w:styleId="apple-converted-space">
    <w:name w:val="apple-converted-space"/>
    <w:basedOn w:val="DefaultParagraphFont"/>
    <w:rsid w:val="00830600"/>
  </w:style>
  <w:style w:type="character" w:styleId="UnresolvedMention">
    <w:name w:val="Unresolved Mention"/>
    <w:basedOn w:val="DefaultParagraphFont"/>
    <w:uiPriority w:val="99"/>
    <w:semiHidden/>
    <w:unhideWhenUsed/>
    <w:rsid w:val="00796038"/>
    <w:rPr>
      <w:color w:val="605E5C"/>
      <w:shd w:val="clear" w:color="auto" w:fill="E1DFDD"/>
    </w:rPr>
  </w:style>
  <w:style w:type="character" w:customStyle="1" w:styleId="Heading1Char">
    <w:name w:val="Heading 1 Char"/>
    <w:basedOn w:val="DefaultParagraphFont"/>
    <w:link w:val="Heading1"/>
    <w:uiPriority w:val="9"/>
    <w:rsid w:val="00796038"/>
    <w:rPr>
      <w:rFonts w:ascii="Times New Roman" w:eastAsia="Times New Roman" w:hAnsi="Times New Roman" w:cs="Times New Roman"/>
      <w:b/>
      <w:bCs/>
      <w:kern w:val="36"/>
      <w:sz w:val="48"/>
      <w:szCs w:val="48"/>
      <w:lang w:eastAsia="en-GB"/>
    </w:rPr>
  </w:style>
  <w:style w:type="character" w:customStyle="1" w:styleId="None">
    <w:name w:val="None"/>
    <w:rsid w:val="00796038"/>
  </w:style>
  <w:style w:type="paragraph" w:customStyle="1" w:styleId="BodyA">
    <w:name w:val="Body A"/>
    <w:rsid w:val="0079603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7183">
      <w:bodyDiv w:val="1"/>
      <w:marLeft w:val="0"/>
      <w:marRight w:val="0"/>
      <w:marTop w:val="0"/>
      <w:marBottom w:val="0"/>
      <w:divBdr>
        <w:top w:val="none" w:sz="0" w:space="0" w:color="auto"/>
        <w:left w:val="none" w:sz="0" w:space="0" w:color="auto"/>
        <w:bottom w:val="none" w:sz="0" w:space="0" w:color="auto"/>
        <w:right w:val="none" w:sz="0" w:space="0" w:color="auto"/>
      </w:divBdr>
    </w:div>
    <w:div w:id="566763391">
      <w:bodyDiv w:val="1"/>
      <w:marLeft w:val="0"/>
      <w:marRight w:val="0"/>
      <w:marTop w:val="0"/>
      <w:marBottom w:val="0"/>
      <w:divBdr>
        <w:top w:val="none" w:sz="0" w:space="0" w:color="auto"/>
        <w:left w:val="none" w:sz="0" w:space="0" w:color="auto"/>
        <w:bottom w:val="none" w:sz="0" w:space="0" w:color="auto"/>
        <w:right w:val="none" w:sz="0" w:space="0" w:color="auto"/>
      </w:divBdr>
    </w:div>
    <w:div w:id="1160002183">
      <w:bodyDiv w:val="1"/>
      <w:marLeft w:val="0"/>
      <w:marRight w:val="0"/>
      <w:marTop w:val="0"/>
      <w:marBottom w:val="0"/>
      <w:divBdr>
        <w:top w:val="none" w:sz="0" w:space="0" w:color="auto"/>
        <w:left w:val="none" w:sz="0" w:space="0" w:color="auto"/>
        <w:bottom w:val="none" w:sz="0" w:space="0" w:color="auto"/>
        <w:right w:val="none" w:sz="0" w:space="0" w:color="auto"/>
      </w:divBdr>
    </w:div>
    <w:div w:id="1431050878">
      <w:bodyDiv w:val="1"/>
      <w:marLeft w:val="0"/>
      <w:marRight w:val="0"/>
      <w:marTop w:val="0"/>
      <w:marBottom w:val="0"/>
      <w:divBdr>
        <w:top w:val="none" w:sz="0" w:space="0" w:color="auto"/>
        <w:left w:val="none" w:sz="0" w:space="0" w:color="auto"/>
        <w:bottom w:val="none" w:sz="0" w:space="0" w:color="auto"/>
        <w:right w:val="none" w:sz="0" w:space="0" w:color="auto"/>
      </w:divBdr>
    </w:div>
    <w:div w:id="15066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ysurgeryuk.net/en/shop/handbooks/nurse-led-discharge-2nd-edition/" TargetMode="External"/><Relationship Id="rId3" Type="http://schemas.openxmlformats.org/officeDocument/2006/relationships/settings" Target="settings.xml"/><Relationship Id="rId7" Type="http://schemas.openxmlformats.org/officeDocument/2006/relationships/hyperlink" Target="http://www.ba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coa.ac.uk/gpas/chapter-6" TargetMode="External"/><Relationship Id="rId5" Type="http://schemas.openxmlformats.org/officeDocument/2006/relationships/hyperlink" Target="https://www.gettingitrightfirsttime.co.uk/best-practice-library-day-surge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dc:creator>
  <cp:lastModifiedBy>Kim Russon (MED - Staff)</cp:lastModifiedBy>
  <cp:revision>4</cp:revision>
  <dcterms:created xsi:type="dcterms:W3CDTF">2022-11-01T11:54:00Z</dcterms:created>
  <dcterms:modified xsi:type="dcterms:W3CDTF">2022-11-01T12:02:00Z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3aadf4b9-bf12-49eb-bb94-94965d8444c4</vt:lpwstr>
  </property>
</Properties>
</file>