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CE" w:rsidRPr="00BE2425" w:rsidRDefault="001203BB" w:rsidP="002C15CE">
      <w:pPr>
        <w:pStyle w:val="NoSpacing"/>
        <w:rPr>
          <w:rFonts w:asciiTheme="majorHAnsi" w:hAnsiTheme="majorHAnsi" w:cstheme="majorBidi"/>
          <w:b/>
          <w:color w:val="6E6E6E"/>
          <w:lang w:eastAsia="en-GB"/>
        </w:rPr>
      </w:pPr>
      <w:r w:rsidRPr="00BE2425">
        <w:rPr>
          <w:rFonts w:asciiTheme="majorHAnsi" w:hAnsiTheme="majorHAnsi" w:cstheme="majorHAnsi"/>
          <w:b/>
          <w:noProof/>
          <w:color w:val="6E6E6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E3653" wp14:editId="47993556">
                <wp:simplePos x="0" y="0"/>
                <wp:positionH relativeFrom="column">
                  <wp:posOffset>3576577</wp:posOffset>
                </wp:positionH>
                <wp:positionV relativeFrom="paragraph">
                  <wp:posOffset>-694481</wp:posOffset>
                </wp:positionV>
                <wp:extent cx="1336876" cy="1481559"/>
                <wp:effectExtent l="0" t="0" r="1587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876" cy="1481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3BB" w:rsidRPr="001857A0" w:rsidRDefault="00622A0D" w:rsidP="001203BB">
                            <w:pPr>
                              <w:rPr>
                                <w:rFonts w:ascii="Lato" w:hAnsi="Lato"/>
                              </w:rPr>
                            </w:pPr>
                            <w:r w:rsidRPr="00CB28E5">
                              <w:rPr>
                                <w:rFonts w:ascii="FrutigerLTStd-Light" w:hAnsi="FrutigerLTStd-Light"/>
                                <w:noProof/>
                                <w:color w:val="333333"/>
                                <w:lang w:eastAsia="en-GB"/>
                              </w:rPr>
                              <w:drawing>
                                <wp:inline distT="0" distB="0" distL="0" distR="0" wp14:anchorId="35B951A9" wp14:editId="217EA061">
                                  <wp:extent cx="1085749" cy="1262696"/>
                                  <wp:effectExtent l="0" t="0" r="635" b="0"/>
                                  <wp:docPr id="4" name="Picture 4" descr="\\ptrdesktops.resolution.online\UserDesktops$\StaffordM\Desktop\MISC\thumbnail_IMG_158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ptrdesktops.resolution.online\UserDesktops$\StaffordM\Desktop\MISC\thumbnail_IMG_158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961" cy="1290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E36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6pt;margin-top:-54.7pt;width:105.25pt;height:1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">
                <v:textbox>
                  <w:txbxContent>
                    <w:p w:rsidR="001203BB" w:rsidRPr="001857A0" w:rsidRDefault="00622A0D" w:rsidP="001203BB">
                      <w:pPr>
                        <w:rPr>
                          <w:rFonts w:ascii="Lato" w:hAnsi="Lato"/>
                        </w:rPr>
                      </w:pPr>
                      <w:r w:rsidRPr="00CB28E5">
                        <w:rPr>
                          <w:rFonts w:ascii="FrutigerLTStd-Light" w:hAnsi="FrutigerLTStd-Light"/>
                          <w:noProof/>
                          <w:color w:val="333333"/>
                          <w:lang w:eastAsia="en-GB"/>
                        </w:rPr>
                        <w:drawing>
                          <wp:inline distT="0" distB="0" distL="0" distR="0" wp14:anchorId="35B951A9" wp14:editId="217EA061">
                            <wp:extent cx="1085749" cy="1262696"/>
                            <wp:effectExtent l="0" t="0" r="635" b="0"/>
                            <wp:docPr id="4" name="Picture 4" descr="\\ptrdesktops.resolution.online\UserDesktops$\StaffordM\Desktop\MISC\thumbnail_IMG_15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ptrdesktops.resolution.online\UserDesktops$\StaffordM\Desktop\MISC\thumbnail_IMG_158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961" cy="1290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15CE" w:rsidRPr="00BE2425" w:rsidRDefault="009A6D57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  <w:r w:rsidRPr="00BE2425">
        <w:rPr>
          <w:rFonts w:asciiTheme="majorHAnsi" w:hAnsiTheme="majorHAnsi" w:cstheme="majorHAnsi"/>
          <w:b/>
          <w:noProof/>
          <w:color w:val="6E6E6E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E116FB" wp14:editId="3D15C7F2">
                <wp:simplePos x="0" y="0"/>
                <wp:positionH relativeFrom="column">
                  <wp:posOffset>-281940</wp:posOffset>
                </wp:positionH>
                <wp:positionV relativeFrom="paragraph">
                  <wp:posOffset>65405</wp:posOffset>
                </wp:positionV>
                <wp:extent cx="3425190" cy="388620"/>
                <wp:effectExtent l="0" t="0" r="2286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5CE" w:rsidRPr="004167DA" w:rsidRDefault="002C15CE" w:rsidP="002C15CE">
                            <w:pPr>
                              <w:pStyle w:val="NoSpacing"/>
                              <w:rPr>
                                <w:rFonts w:ascii="Lato" w:hAnsi="Lato"/>
                                <w:b/>
                                <w:bCs/>
                                <w:lang w:eastAsia="en-GB"/>
                              </w:rPr>
                            </w:pPr>
                            <w:r w:rsidRPr="004167DA">
                              <w:rPr>
                                <w:rFonts w:ascii="Lato" w:hAnsi="Lato"/>
                                <w:b/>
                                <w:bCs/>
                                <w:lang w:eastAsia="en-GB"/>
                              </w:rPr>
                              <w:t>Speaker Name:</w:t>
                            </w:r>
                            <w:r w:rsidR="00C9785B">
                              <w:rPr>
                                <w:rFonts w:ascii="Lato" w:hAnsi="Lato"/>
                                <w:b/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021B1C">
                              <w:rPr>
                                <w:rFonts w:ascii="Lato" w:hAnsi="Lato"/>
                                <w:b/>
                                <w:bCs/>
                                <w:lang w:eastAsia="en-GB"/>
                              </w:rPr>
                              <w:t>Michelle Stafford</w:t>
                            </w:r>
                          </w:p>
                          <w:p w:rsidR="002C15CE" w:rsidRDefault="002C15CE" w:rsidP="002C1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16FB" id="_x0000_s1027" type="#_x0000_t202" style="position:absolute;margin-left:-22.2pt;margin-top:5.15pt;width:269.7pt;height:30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">
                <v:textbox>
                  <w:txbxContent>
                    <w:p w:rsidR="002C15CE" w:rsidRPr="004167DA" w:rsidRDefault="002C15CE" w:rsidP="002C15CE">
                      <w:pPr>
                        <w:pStyle w:val="NoSpacing"/>
                        <w:rPr>
                          <w:rFonts w:ascii="Lato" w:hAnsi="Lato"/>
                          <w:b/>
                          <w:bCs/>
                          <w:lang w:eastAsia="en-GB"/>
                        </w:rPr>
                      </w:pPr>
                      <w:r w:rsidRPr="004167DA">
                        <w:rPr>
                          <w:rFonts w:ascii="Lato" w:hAnsi="Lato"/>
                          <w:b/>
                          <w:bCs/>
                          <w:lang w:eastAsia="en-GB"/>
                        </w:rPr>
                        <w:t>Speaker Name:</w:t>
                      </w:r>
                      <w:r w:rsidR="00C9785B">
                        <w:rPr>
                          <w:rFonts w:ascii="Lato" w:hAnsi="Lato"/>
                          <w:b/>
                          <w:bCs/>
                          <w:lang w:eastAsia="en-GB"/>
                        </w:rPr>
                        <w:t xml:space="preserve"> </w:t>
                      </w:r>
                      <w:r w:rsidR="00021B1C">
                        <w:rPr>
                          <w:rFonts w:ascii="Lato" w:hAnsi="Lato"/>
                          <w:b/>
                          <w:bCs/>
                          <w:lang w:eastAsia="en-GB"/>
                        </w:rPr>
                        <w:t>Michelle Stafford</w:t>
                      </w:r>
                    </w:p>
                    <w:p w:rsidR="002C15CE" w:rsidRDefault="002C15CE" w:rsidP="002C15CE"/>
                  </w:txbxContent>
                </v:textbox>
              </v:shape>
            </w:pict>
          </mc:Fallback>
        </mc:AlternateContent>
      </w: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</w:p>
    <w:p w:rsidR="002C15CE" w:rsidRPr="00BE2425" w:rsidRDefault="009A6D57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  <w:r w:rsidRPr="00BE2425">
        <w:rPr>
          <w:rFonts w:asciiTheme="majorHAnsi" w:hAnsiTheme="majorHAnsi" w:cstheme="majorHAnsi"/>
          <w:b/>
          <w:noProof/>
          <w:color w:val="6E6E6E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1D56715" wp14:editId="32803B5F">
                <wp:simplePos x="0" y="0"/>
                <wp:positionH relativeFrom="column">
                  <wp:posOffset>-274320</wp:posOffset>
                </wp:positionH>
                <wp:positionV relativeFrom="paragraph">
                  <wp:posOffset>80010</wp:posOffset>
                </wp:positionV>
                <wp:extent cx="3444240" cy="434340"/>
                <wp:effectExtent l="0" t="0" r="22860" b="228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5CE" w:rsidRPr="004167DA" w:rsidRDefault="002C15CE" w:rsidP="002C15CE">
                            <w:pPr>
                              <w:pStyle w:val="NoSpacing"/>
                              <w:rPr>
                                <w:rFonts w:ascii="Lato" w:hAnsi="Lato"/>
                                <w:lang w:eastAsia="en-GB"/>
                              </w:rPr>
                            </w:pPr>
                            <w:r w:rsidRPr="004167DA">
                              <w:rPr>
                                <w:rFonts w:ascii="Lato" w:hAnsi="Lato"/>
                                <w:b/>
                                <w:bCs/>
                                <w:lang w:eastAsia="en-GB"/>
                              </w:rPr>
                              <w:t>Event:</w:t>
                            </w:r>
                            <w:r w:rsidR="00BE01F5" w:rsidRPr="004167DA">
                              <w:rPr>
                                <w:rFonts w:ascii="Lato" w:hAnsi="Lato"/>
                                <w:lang w:eastAsia="en-GB"/>
                              </w:rPr>
                              <w:t xml:space="preserve"> </w:t>
                            </w:r>
                            <w:r w:rsidR="006979A1">
                              <w:rPr>
                                <w:rFonts w:ascii="Lato" w:hAnsi="Lato"/>
                                <w:lang w:eastAsia="en-GB"/>
                              </w:rPr>
                              <w:t>Medication Errors Conference</w:t>
                            </w:r>
                          </w:p>
                          <w:p w:rsidR="002C15CE" w:rsidRDefault="002C15CE" w:rsidP="002C1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6715" id="_x0000_s1028" type="#_x0000_t202" style="position:absolute;margin-left:-21.6pt;margin-top:6.3pt;width:271.2pt;height:34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">
                <v:textbox>
                  <w:txbxContent>
                    <w:p w:rsidR="002C15CE" w:rsidRPr="004167DA" w:rsidRDefault="002C15CE" w:rsidP="002C15CE">
                      <w:pPr>
                        <w:pStyle w:val="NoSpacing"/>
                        <w:rPr>
                          <w:rFonts w:ascii="Lato" w:hAnsi="Lato"/>
                          <w:lang w:eastAsia="en-GB"/>
                        </w:rPr>
                      </w:pPr>
                      <w:r w:rsidRPr="004167DA">
                        <w:rPr>
                          <w:rFonts w:ascii="Lato" w:hAnsi="Lato"/>
                          <w:b/>
                          <w:bCs/>
                          <w:lang w:eastAsia="en-GB"/>
                        </w:rPr>
                        <w:t>Event:</w:t>
                      </w:r>
                      <w:r w:rsidR="00BE01F5" w:rsidRPr="004167DA">
                        <w:rPr>
                          <w:rFonts w:ascii="Lato" w:hAnsi="Lato"/>
                          <w:lang w:eastAsia="en-GB"/>
                        </w:rPr>
                        <w:t xml:space="preserve"> </w:t>
                      </w:r>
                      <w:r w:rsidR="006979A1">
                        <w:rPr>
                          <w:rFonts w:ascii="Lato" w:hAnsi="Lato"/>
                          <w:lang w:eastAsia="en-GB"/>
                        </w:rPr>
                        <w:t>Medication Errors Conference</w:t>
                      </w:r>
                    </w:p>
                    <w:p w:rsidR="002C15CE" w:rsidRDefault="002C15CE" w:rsidP="002C15CE"/>
                  </w:txbxContent>
                </v:textbox>
              </v:shape>
            </w:pict>
          </mc:Fallback>
        </mc:AlternateContent>
      </w: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</w:p>
    <w:p w:rsidR="002C15CE" w:rsidRPr="00BE2425" w:rsidRDefault="009A6D57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  <w:r w:rsidRPr="00BE2425">
        <w:rPr>
          <w:rFonts w:asciiTheme="majorHAnsi" w:hAnsiTheme="majorHAnsi" w:cstheme="majorHAnsi"/>
          <w:b/>
          <w:noProof/>
          <w:color w:val="6E6E6E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F285D3" wp14:editId="3A867C7A">
                <wp:simplePos x="0" y="0"/>
                <wp:positionH relativeFrom="column">
                  <wp:posOffset>-274320</wp:posOffset>
                </wp:positionH>
                <wp:positionV relativeFrom="paragraph">
                  <wp:posOffset>139700</wp:posOffset>
                </wp:positionV>
                <wp:extent cx="3459480" cy="777240"/>
                <wp:effectExtent l="0" t="0" r="2667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5CE" w:rsidRPr="006979A1" w:rsidRDefault="006979A1" w:rsidP="002C15CE">
                            <w:pPr>
                              <w:rPr>
                                <w:rFonts w:ascii="Lato" w:hAnsi="Lato"/>
                                <w:bCs/>
                                <w:lang w:eastAsia="en-GB"/>
                              </w:rPr>
                            </w:pPr>
                            <w:r w:rsidRPr="006979A1">
                              <w:rPr>
                                <w:rFonts w:ascii="Lato" w:hAnsi="Lato"/>
                                <w:bCs/>
                                <w:lang w:eastAsia="en-GB"/>
                              </w:rPr>
                              <w:t>Hc-uk.org.uk</w:t>
                            </w:r>
                          </w:p>
                          <w:p w:rsidR="006979A1" w:rsidRPr="006979A1" w:rsidRDefault="006979A1" w:rsidP="002C15CE">
                            <w:pPr>
                              <w:rPr>
                                <w:rFonts w:ascii="Lato" w:hAnsi="Lato"/>
                                <w:lang w:eastAsia="en-GB"/>
                              </w:rPr>
                            </w:pPr>
                            <w:r w:rsidRPr="006979A1">
                              <w:rPr>
                                <w:rFonts w:ascii="Lato" w:hAnsi="Lato"/>
                                <w:bCs/>
                                <w:lang w:eastAsia="en-GB"/>
                              </w:rPr>
                              <w:t>Friday 21</w:t>
                            </w:r>
                            <w:r w:rsidRPr="006979A1">
                              <w:rPr>
                                <w:rFonts w:ascii="Lato" w:hAnsi="Lato"/>
                                <w:bCs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 w:rsidRPr="006979A1">
                              <w:rPr>
                                <w:rFonts w:ascii="Lato" w:hAnsi="Lato"/>
                                <w:bCs/>
                                <w:lang w:eastAsia="en-GB"/>
                              </w:rPr>
                              <w:t xml:space="preserve"> October</w:t>
                            </w:r>
                          </w:p>
                          <w:p w:rsidR="002C15CE" w:rsidRPr="00F6383D" w:rsidRDefault="002C15CE" w:rsidP="002C15CE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85D3" id="_x0000_s1029" type="#_x0000_t202" style="position:absolute;margin-left:-21.6pt;margin-top:11pt;width:272.4pt;height:61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">
                <v:textbox>
                  <w:txbxContent>
                    <w:p w:rsidR="002C15CE" w:rsidRPr="006979A1" w:rsidRDefault="006979A1" w:rsidP="002C15CE">
                      <w:pPr>
                        <w:rPr>
                          <w:rFonts w:ascii="Lato" w:hAnsi="Lato"/>
                          <w:bCs/>
                          <w:lang w:eastAsia="en-GB"/>
                        </w:rPr>
                      </w:pPr>
                      <w:r w:rsidRPr="006979A1">
                        <w:rPr>
                          <w:rFonts w:ascii="Lato" w:hAnsi="Lato"/>
                          <w:bCs/>
                          <w:lang w:eastAsia="en-GB"/>
                        </w:rPr>
                        <w:t>Hc-uk.org.uk</w:t>
                      </w:r>
                    </w:p>
                    <w:p w:rsidR="006979A1" w:rsidRPr="006979A1" w:rsidRDefault="006979A1" w:rsidP="002C15CE">
                      <w:pPr>
                        <w:rPr>
                          <w:rFonts w:ascii="Lato" w:hAnsi="Lato"/>
                          <w:lang w:eastAsia="en-GB"/>
                        </w:rPr>
                      </w:pPr>
                      <w:r w:rsidRPr="006979A1">
                        <w:rPr>
                          <w:rFonts w:ascii="Lato" w:hAnsi="Lato"/>
                          <w:bCs/>
                          <w:lang w:eastAsia="en-GB"/>
                        </w:rPr>
                        <w:t>Friday 21</w:t>
                      </w:r>
                      <w:r w:rsidRPr="006979A1">
                        <w:rPr>
                          <w:rFonts w:ascii="Lato" w:hAnsi="Lato"/>
                          <w:bCs/>
                          <w:vertAlign w:val="superscript"/>
                          <w:lang w:eastAsia="en-GB"/>
                        </w:rPr>
                        <w:t>st</w:t>
                      </w:r>
                      <w:r w:rsidRPr="006979A1">
                        <w:rPr>
                          <w:rFonts w:ascii="Lato" w:hAnsi="Lato"/>
                          <w:bCs/>
                          <w:lang w:eastAsia="en-GB"/>
                        </w:rPr>
                        <w:t xml:space="preserve"> October</w:t>
                      </w:r>
                    </w:p>
                    <w:p w:rsidR="002C15CE" w:rsidRPr="00F6383D" w:rsidRDefault="002C15CE" w:rsidP="002C15CE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b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1857A0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  <w:r w:rsidRPr="00BE2425">
        <w:rPr>
          <w:rFonts w:asciiTheme="majorHAnsi" w:hAnsiTheme="majorHAnsi" w:cstheme="majorHAnsi"/>
          <w:b/>
          <w:noProof/>
          <w:color w:val="6E6E6E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F343E22" wp14:editId="6EF0B9F1">
                <wp:simplePos x="0" y="0"/>
                <wp:positionH relativeFrom="margin">
                  <wp:posOffset>-318304</wp:posOffset>
                </wp:positionH>
                <wp:positionV relativeFrom="paragraph">
                  <wp:posOffset>75460</wp:posOffset>
                </wp:positionV>
                <wp:extent cx="6296025" cy="6829063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829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5CE" w:rsidRPr="005E2A64" w:rsidRDefault="001857A0" w:rsidP="002C15CE">
                            <w:pPr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 xml:space="preserve">Speaker Bio </w:t>
                            </w:r>
                            <w:r w:rsidR="002C15CE" w:rsidRPr="005E2A64">
                              <w:rPr>
                                <w:rFonts w:ascii="Lato" w:hAnsi="Lato"/>
                              </w:rPr>
                              <w:t xml:space="preserve"> </w:t>
                            </w:r>
                          </w:p>
                          <w:p w:rsidR="00622A0D" w:rsidRDefault="00622A0D" w:rsidP="00622A0D">
                            <w:pPr>
                              <w:rPr>
                                <w:color w:val="333333"/>
                                <w:lang w:val="en"/>
                              </w:rPr>
                            </w:pPr>
                            <w:r>
                              <w:rPr>
                                <w:color w:val="333333"/>
                                <w:lang w:val="en"/>
                              </w:rPr>
                              <w:t>Michelle Stafford is the Safety and Learning Lead for the South region, after joining NHS Resolution in 2020. She has been involved in developi</w:t>
                            </w:r>
                            <w:r w:rsidR="006979A1">
                              <w:rPr>
                                <w:color w:val="333333"/>
                                <w:lang w:val="en"/>
                              </w:rPr>
                              <w:t>ng the Medication Errors learning resources</w:t>
                            </w:r>
                            <w:r>
                              <w:rPr>
                                <w:color w:val="333333"/>
                                <w:lang w:val="en"/>
                              </w:rPr>
                              <w:t xml:space="preserve"> by NHS Resolution.</w:t>
                            </w:r>
                          </w:p>
                          <w:p w:rsidR="00622A0D" w:rsidRDefault="00622A0D" w:rsidP="00622A0D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333333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sz w:val="22"/>
                                <w:szCs w:val="22"/>
                                <w:lang w:val="en"/>
                              </w:rPr>
                              <w:t xml:space="preserve">She holds a BSc (Hons) in Podiatric Medicine, a Master’s in Management and a Diploma in Diabetes Management in Primary Care. </w:t>
                            </w:r>
                          </w:p>
                          <w:p w:rsidR="001857A0" w:rsidRDefault="001857A0" w:rsidP="001857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 xml:space="preserve">She </w:t>
                            </w:r>
                            <w:proofErr w:type="gramStart"/>
                            <w:r>
                              <w:rPr>
                                <w:lang w:eastAsia="en-GB"/>
                              </w:rPr>
                              <w:t xml:space="preserve">has </w:t>
                            </w:r>
                            <w:bookmarkStart w:id="0" w:name="_GoBack"/>
                            <w:bookmarkEnd w:id="0"/>
                            <w:r w:rsidR="00622A0D">
                              <w:rPr>
                                <w:lang w:eastAsia="en-GB"/>
                              </w:rPr>
                              <w:t xml:space="preserve"> held</w:t>
                            </w:r>
                            <w:proofErr w:type="gramEnd"/>
                            <w:r w:rsidR="00622A0D">
                              <w:rPr>
                                <w:lang w:eastAsia="en-GB"/>
                              </w:rPr>
                              <w:t xml:space="preserve"> regional roles implementing national guidance and providing leadership in delivering best practice in patient care.  She is passionate about patient safety, and the importance of a just and learning culture within organisations.</w:t>
                            </w:r>
                            <w:r w:rsidRPr="001857A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857A0" w:rsidRDefault="001857A0" w:rsidP="001857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79A1">
                              <w:rPr>
                                <w:b/>
                                <w:sz w:val="20"/>
                                <w:szCs w:val="20"/>
                              </w:rPr>
                              <w:t>Abstract:</w:t>
                            </w:r>
                          </w:p>
                          <w:p w:rsidR="001857A0" w:rsidRPr="001857A0" w:rsidRDefault="001857A0" w:rsidP="001857A0">
                            <w:pPr>
                              <w:rPr>
                                <w:rStyle w:val="A11"/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857A0">
                              <w:rPr>
                                <w:rStyle w:val="A11"/>
                                <w:rFonts w:cstheme="minorHAnsi"/>
                                <w:sz w:val="22"/>
                                <w:szCs w:val="22"/>
                              </w:rPr>
                              <w:t>Learning from claims to reduce medication error</w:t>
                            </w:r>
                          </w:p>
                          <w:p w:rsidR="001857A0" w:rsidRPr="001857A0" w:rsidRDefault="006979A1" w:rsidP="001857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Style w:val="A11"/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979A1">
                              <w:rPr>
                                <w:rFonts w:eastAsiaTheme="minorEastAsia" w:cstheme="minorHAnsi"/>
                                <w:kern w:val="24"/>
                                <w:lang w:eastAsia="en-GB"/>
                              </w:rPr>
                              <w:t>Increased understanding of claims data related to medication errors</w:t>
                            </w:r>
                          </w:p>
                          <w:p w:rsidR="001857A0" w:rsidRPr="001857A0" w:rsidRDefault="001857A0" w:rsidP="001857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Style w:val="A11"/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857A0">
                              <w:rPr>
                                <w:rStyle w:val="A11"/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The key ambitions of the National Medication Safety Programme </w:t>
                            </w:r>
                          </w:p>
                          <w:p w:rsidR="001857A0" w:rsidRPr="001857A0" w:rsidRDefault="001857A0" w:rsidP="001857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Style w:val="A11"/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857A0">
                              <w:rPr>
                                <w:rStyle w:val="A11"/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The most common medications involved in incidents </w:t>
                            </w:r>
                          </w:p>
                          <w:p w:rsidR="001857A0" w:rsidRPr="001857A0" w:rsidRDefault="001857A0" w:rsidP="001857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Style w:val="A11"/>
                                <w:rFonts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857A0">
                              <w:rPr>
                                <w:rStyle w:val="A11"/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Improving </w:t>
                            </w:r>
                            <w:r>
                              <w:rPr>
                                <w:rStyle w:val="A11"/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the safe use of anticoagulants</w:t>
                            </w:r>
                          </w:p>
                          <w:p w:rsidR="001857A0" w:rsidRPr="001857A0" w:rsidRDefault="001857A0" w:rsidP="001857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kern w:val="24"/>
                                <w:lang w:eastAsia="en-GB"/>
                              </w:rPr>
                              <w:t>U</w:t>
                            </w:r>
                            <w:r w:rsidRPr="001857A0">
                              <w:rPr>
                                <w:rFonts w:eastAsiaTheme="minorEastAsia" w:cstheme="minorHAnsi"/>
                                <w:kern w:val="24"/>
                                <w:lang w:eastAsia="en-GB"/>
                              </w:rPr>
                              <w:t xml:space="preserve">nderstanding of learning organisation principles and relationship to organisational culture </w:t>
                            </w:r>
                          </w:p>
                          <w:p w:rsidR="001857A0" w:rsidRPr="001857A0" w:rsidRDefault="001857A0" w:rsidP="001857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kern w:val="24"/>
                                <w:lang w:eastAsia="en-GB"/>
                              </w:rPr>
                              <w:t>Identify</w:t>
                            </w:r>
                            <w:r w:rsidRPr="001857A0">
                              <w:rPr>
                                <w:rFonts w:eastAsiaTheme="minorEastAsia" w:cstheme="minorHAnsi"/>
                                <w:kern w:val="24"/>
                                <w:lang w:eastAsia="en-GB"/>
                              </w:rPr>
                              <w:t xml:space="preserve"> ways in which you might want to change your own policies, procedures or practice to support learning</w:t>
                            </w:r>
                          </w:p>
                          <w:p w:rsidR="001857A0" w:rsidRDefault="001857A0" w:rsidP="001857A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7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87"/>
                              <w:gridCol w:w="5829"/>
                            </w:tblGrid>
                            <w:tr w:rsidR="001857A0" w:rsidRPr="00BE2425" w:rsidTr="00F0715F">
                              <w:trPr>
                                <w:trHeight w:val="280"/>
                              </w:trPr>
                              <w:tc>
                                <w:tcPr>
                                  <w:tcW w:w="9716" w:type="dxa"/>
                                  <w:gridSpan w:val="2"/>
                                </w:tcPr>
                                <w:p w:rsidR="001857A0" w:rsidRPr="00BE2425" w:rsidRDefault="001857A0" w:rsidP="001857A0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BE2425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Contact Information</w:t>
                                  </w:r>
                                </w:p>
                              </w:tc>
                            </w:tr>
                            <w:tr w:rsidR="001857A0" w:rsidRPr="00BE2425" w:rsidTr="00F0715F">
                              <w:trPr>
                                <w:trHeight w:val="262"/>
                              </w:trPr>
                              <w:tc>
                                <w:tcPr>
                                  <w:tcW w:w="3887" w:type="dxa"/>
                                </w:tcPr>
                                <w:p w:rsidR="001857A0" w:rsidRPr="00BE2425" w:rsidRDefault="001857A0" w:rsidP="001857A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BE2425">
                                    <w:rPr>
                                      <w:rFonts w:asciiTheme="majorHAnsi" w:hAnsiTheme="majorHAnsi" w:cstheme="majorHAnsi"/>
                                    </w:rPr>
                                    <w:t>Job Title: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Michelle Stafford</w:t>
                                  </w:r>
                                </w:p>
                              </w:tc>
                              <w:tc>
                                <w:tcPr>
                                  <w:tcW w:w="5829" w:type="dxa"/>
                                </w:tcPr>
                                <w:p w:rsidR="001857A0" w:rsidRPr="00BE2425" w:rsidRDefault="001857A0" w:rsidP="001857A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Safety and Learning Lead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- South</w:t>
                                  </w:r>
                                </w:p>
                              </w:tc>
                            </w:tr>
                            <w:tr w:rsidR="001857A0" w:rsidRPr="00BE2425" w:rsidTr="00F0715F">
                              <w:trPr>
                                <w:trHeight w:val="377"/>
                              </w:trPr>
                              <w:tc>
                                <w:tcPr>
                                  <w:tcW w:w="3887" w:type="dxa"/>
                                </w:tcPr>
                                <w:p w:rsidR="001857A0" w:rsidRPr="00BE2425" w:rsidRDefault="001857A0" w:rsidP="001857A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BE2425">
                                    <w:rPr>
                                      <w:rFonts w:asciiTheme="majorHAnsi" w:hAnsiTheme="majorHAnsi" w:cstheme="majorHAnsi"/>
                                    </w:rPr>
                                    <w:t>Company: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NHS Resolution </w:t>
                                  </w:r>
                                </w:p>
                              </w:tc>
                              <w:tc>
                                <w:tcPr>
                                  <w:tcW w:w="5829" w:type="dxa"/>
                                </w:tcPr>
                                <w:p w:rsidR="001857A0" w:rsidRPr="00BE2425" w:rsidRDefault="001857A0" w:rsidP="001857A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NHS Resolution</w:t>
                                  </w:r>
                                </w:p>
                              </w:tc>
                            </w:tr>
                            <w:tr w:rsidR="001857A0" w:rsidRPr="00BE2425" w:rsidTr="00F0715F">
                              <w:trPr>
                                <w:trHeight w:val="979"/>
                              </w:trPr>
                              <w:tc>
                                <w:tcPr>
                                  <w:tcW w:w="3887" w:type="dxa"/>
                                </w:tcPr>
                                <w:p w:rsidR="001857A0" w:rsidRPr="00447A51" w:rsidRDefault="001857A0" w:rsidP="001857A0">
                                  <w:pPr>
                                    <w:spacing w:line="240" w:lineRule="auto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Michelle.stafford5@nhs.net</w:t>
                                  </w:r>
                                </w:p>
                              </w:tc>
                              <w:tc>
                                <w:tcPr>
                                  <w:tcW w:w="5829" w:type="dxa"/>
                                </w:tcPr>
                                <w:p w:rsidR="001857A0" w:rsidRPr="00BE2425" w:rsidRDefault="001857A0" w:rsidP="001857A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857A0" w:rsidRPr="001857A0" w:rsidRDefault="001857A0" w:rsidP="001857A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622A0D" w:rsidRDefault="00622A0D" w:rsidP="00622A0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C15CE" w:rsidRDefault="002C15CE" w:rsidP="002C1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3E22" id="_x0000_s1030" type="#_x0000_t202" style="position:absolute;margin-left:-25.05pt;margin-top:5.95pt;width:495.75pt;height:537.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">
                <v:textbox>
                  <w:txbxContent>
                    <w:p w:rsidR="002C15CE" w:rsidRPr="005E2A64" w:rsidRDefault="001857A0" w:rsidP="002C15CE">
                      <w:pPr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 xml:space="preserve">Speaker Bio </w:t>
                      </w:r>
                      <w:r w:rsidR="002C15CE" w:rsidRPr="005E2A64">
                        <w:rPr>
                          <w:rFonts w:ascii="Lato" w:hAnsi="Lato"/>
                        </w:rPr>
                        <w:t xml:space="preserve"> </w:t>
                      </w:r>
                    </w:p>
                    <w:p w:rsidR="00622A0D" w:rsidRDefault="00622A0D" w:rsidP="00622A0D">
                      <w:pPr>
                        <w:rPr>
                          <w:color w:val="333333"/>
                          <w:lang w:val="en"/>
                        </w:rPr>
                      </w:pPr>
                      <w:r>
                        <w:rPr>
                          <w:color w:val="333333"/>
                          <w:lang w:val="en"/>
                        </w:rPr>
                        <w:t>Michelle Stafford is the Safety and Learning Lead for the South region, after joining NHS Resolution in 2020. She has been involved in developi</w:t>
                      </w:r>
                      <w:r w:rsidR="006979A1">
                        <w:rPr>
                          <w:color w:val="333333"/>
                          <w:lang w:val="en"/>
                        </w:rPr>
                        <w:t>ng the Medication Errors learning resources</w:t>
                      </w:r>
                      <w:r>
                        <w:rPr>
                          <w:color w:val="333333"/>
                          <w:lang w:val="en"/>
                        </w:rPr>
                        <w:t xml:space="preserve"> by NHS Resolution.</w:t>
                      </w:r>
                    </w:p>
                    <w:p w:rsidR="00622A0D" w:rsidRDefault="00622A0D" w:rsidP="00622A0D">
                      <w:pPr>
                        <w:pStyle w:val="NormalWeb"/>
                        <w:rPr>
                          <w:rFonts w:ascii="Calibri" w:hAnsi="Calibri" w:cs="Calibri"/>
                          <w:color w:val="333333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sz w:val="22"/>
                          <w:szCs w:val="22"/>
                          <w:lang w:val="en"/>
                        </w:rPr>
                        <w:t xml:space="preserve">She holds a BSc (Hons) in Podiatric Medicine, a Master’s in Management and a Diploma in Diabetes Management in Primary Care. </w:t>
                      </w:r>
                    </w:p>
                    <w:p w:rsidR="001857A0" w:rsidRDefault="001857A0" w:rsidP="001857A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lang w:eastAsia="en-GB"/>
                        </w:rPr>
                        <w:t xml:space="preserve">She </w:t>
                      </w:r>
                      <w:proofErr w:type="gramStart"/>
                      <w:r>
                        <w:rPr>
                          <w:lang w:eastAsia="en-GB"/>
                        </w:rPr>
                        <w:t xml:space="preserve">has </w:t>
                      </w:r>
                      <w:bookmarkStart w:id="1" w:name="_GoBack"/>
                      <w:bookmarkEnd w:id="1"/>
                      <w:r w:rsidR="00622A0D">
                        <w:rPr>
                          <w:lang w:eastAsia="en-GB"/>
                        </w:rPr>
                        <w:t xml:space="preserve"> held</w:t>
                      </w:r>
                      <w:proofErr w:type="gramEnd"/>
                      <w:r w:rsidR="00622A0D">
                        <w:rPr>
                          <w:lang w:eastAsia="en-GB"/>
                        </w:rPr>
                        <w:t xml:space="preserve"> regional roles implementing national guidance and providing leadership in delivering best practice in patient care.  She is passionate about patient safety, and the importance of a just and learning culture within organisations.</w:t>
                      </w:r>
                      <w:r w:rsidRPr="001857A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857A0" w:rsidRDefault="001857A0" w:rsidP="001857A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979A1">
                        <w:rPr>
                          <w:b/>
                          <w:sz w:val="20"/>
                          <w:szCs w:val="20"/>
                        </w:rPr>
                        <w:t>Abstract:</w:t>
                      </w:r>
                    </w:p>
                    <w:p w:rsidR="001857A0" w:rsidRPr="001857A0" w:rsidRDefault="001857A0" w:rsidP="001857A0">
                      <w:pPr>
                        <w:rPr>
                          <w:rStyle w:val="A11"/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1857A0">
                        <w:rPr>
                          <w:rStyle w:val="A11"/>
                          <w:rFonts w:cstheme="minorHAnsi"/>
                          <w:sz w:val="22"/>
                          <w:szCs w:val="22"/>
                        </w:rPr>
                        <w:t>Learning from claims to reduce medication error</w:t>
                      </w:r>
                    </w:p>
                    <w:p w:rsidR="001857A0" w:rsidRPr="001857A0" w:rsidRDefault="006979A1" w:rsidP="001857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Style w:val="A11"/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6979A1">
                        <w:rPr>
                          <w:rFonts w:eastAsiaTheme="minorEastAsia" w:cstheme="minorHAnsi"/>
                          <w:kern w:val="24"/>
                          <w:lang w:eastAsia="en-GB"/>
                        </w:rPr>
                        <w:t>Increased understanding of claims data related to medication errors</w:t>
                      </w:r>
                    </w:p>
                    <w:p w:rsidR="001857A0" w:rsidRPr="001857A0" w:rsidRDefault="001857A0" w:rsidP="001857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Style w:val="A11"/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1857A0">
                        <w:rPr>
                          <w:rStyle w:val="A11"/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The key ambitions of the National Medication Safety Programme </w:t>
                      </w:r>
                    </w:p>
                    <w:p w:rsidR="001857A0" w:rsidRPr="001857A0" w:rsidRDefault="001857A0" w:rsidP="001857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Style w:val="A11"/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1857A0">
                        <w:rPr>
                          <w:rStyle w:val="A11"/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The most common medications involved in incidents </w:t>
                      </w:r>
                    </w:p>
                    <w:p w:rsidR="001857A0" w:rsidRPr="001857A0" w:rsidRDefault="001857A0" w:rsidP="001857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Style w:val="A11"/>
                          <w:rFonts w:cs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1857A0">
                        <w:rPr>
                          <w:rStyle w:val="A11"/>
                          <w:rFonts w:cstheme="minorHAnsi"/>
                          <w:color w:val="auto"/>
                          <w:sz w:val="22"/>
                          <w:szCs w:val="22"/>
                        </w:rPr>
                        <w:t xml:space="preserve">Improving </w:t>
                      </w:r>
                      <w:r>
                        <w:rPr>
                          <w:rStyle w:val="A11"/>
                          <w:rFonts w:cstheme="minorHAnsi"/>
                          <w:color w:val="auto"/>
                          <w:sz w:val="22"/>
                          <w:szCs w:val="22"/>
                        </w:rPr>
                        <w:t>the safe use of anticoagulants</w:t>
                      </w:r>
                    </w:p>
                    <w:p w:rsidR="001857A0" w:rsidRPr="001857A0" w:rsidRDefault="001857A0" w:rsidP="001857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eastAsiaTheme="minorEastAsia" w:cstheme="minorHAnsi"/>
                          <w:kern w:val="24"/>
                          <w:lang w:eastAsia="en-GB"/>
                        </w:rPr>
                        <w:t>U</w:t>
                      </w:r>
                      <w:r w:rsidRPr="001857A0">
                        <w:rPr>
                          <w:rFonts w:eastAsiaTheme="minorEastAsia" w:cstheme="minorHAnsi"/>
                          <w:kern w:val="24"/>
                          <w:lang w:eastAsia="en-GB"/>
                        </w:rPr>
                        <w:t xml:space="preserve">nderstanding of learning organisation principles and relationship to organisational culture </w:t>
                      </w:r>
                    </w:p>
                    <w:p w:rsidR="001857A0" w:rsidRPr="001857A0" w:rsidRDefault="001857A0" w:rsidP="001857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eastAsiaTheme="minorEastAsia" w:cstheme="minorHAnsi"/>
                          <w:kern w:val="24"/>
                          <w:lang w:eastAsia="en-GB"/>
                        </w:rPr>
                        <w:t>Identify</w:t>
                      </w:r>
                      <w:r w:rsidRPr="001857A0">
                        <w:rPr>
                          <w:rFonts w:eastAsiaTheme="minorEastAsia" w:cstheme="minorHAnsi"/>
                          <w:kern w:val="24"/>
                          <w:lang w:eastAsia="en-GB"/>
                        </w:rPr>
                        <w:t xml:space="preserve"> ways in which you might want to change your own policies, procedures or practice to support learning</w:t>
                      </w:r>
                    </w:p>
                    <w:p w:rsidR="001857A0" w:rsidRDefault="001857A0" w:rsidP="001857A0">
                      <w:pPr>
                        <w:rPr>
                          <w:rFonts w:cstheme="minorHAnsi"/>
                          <w:b/>
                        </w:rPr>
                      </w:pPr>
                    </w:p>
                    <w:tbl>
                      <w:tblPr>
                        <w:tblStyle w:val="TableGrid"/>
                        <w:tblW w:w="9716" w:type="dxa"/>
                        <w:tblLook w:val="04A0" w:firstRow="1" w:lastRow="0" w:firstColumn="1" w:lastColumn="0" w:noHBand="0" w:noVBand="1"/>
                      </w:tblPr>
                      <w:tblGrid>
                        <w:gridCol w:w="3887"/>
                        <w:gridCol w:w="5829"/>
                      </w:tblGrid>
                      <w:tr w:rsidR="001857A0" w:rsidRPr="00BE2425" w:rsidTr="00F0715F">
                        <w:trPr>
                          <w:trHeight w:val="280"/>
                        </w:trPr>
                        <w:tc>
                          <w:tcPr>
                            <w:tcW w:w="9716" w:type="dxa"/>
                            <w:gridSpan w:val="2"/>
                          </w:tcPr>
                          <w:p w:rsidR="001857A0" w:rsidRPr="00BE2425" w:rsidRDefault="001857A0" w:rsidP="001857A0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E2425">
                              <w:rPr>
                                <w:rFonts w:asciiTheme="majorHAnsi" w:hAnsiTheme="majorHAnsi" w:cstheme="majorHAnsi"/>
                                <w:b/>
                              </w:rPr>
                              <w:t>Contact Information</w:t>
                            </w:r>
                          </w:p>
                        </w:tc>
                      </w:tr>
                      <w:tr w:rsidR="001857A0" w:rsidRPr="00BE2425" w:rsidTr="00F0715F">
                        <w:trPr>
                          <w:trHeight w:val="262"/>
                        </w:trPr>
                        <w:tc>
                          <w:tcPr>
                            <w:tcW w:w="3887" w:type="dxa"/>
                          </w:tcPr>
                          <w:p w:rsidR="001857A0" w:rsidRPr="00BE2425" w:rsidRDefault="001857A0" w:rsidP="001857A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E2425">
                              <w:rPr>
                                <w:rFonts w:asciiTheme="majorHAnsi" w:hAnsiTheme="majorHAnsi" w:cstheme="majorHAnsi"/>
                              </w:rPr>
                              <w:t>Job Title: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Michelle Stafford</w:t>
                            </w:r>
                          </w:p>
                        </w:tc>
                        <w:tc>
                          <w:tcPr>
                            <w:tcW w:w="5829" w:type="dxa"/>
                          </w:tcPr>
                          <w:p w:rsidR="001857A0" w:rsidRPr="00BE2425" w:rsidRDefault="001857A0" w:rsidP="001857A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Safety and Learning Lead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- South</w:t>
                            </w:r>
                          </w:p>
                        </w:tc>
                      </w:tr>
                      <w:tr w:rsidR="001857A0" w:rsidRPr="00BE2425" w:rsidTr="00F0715F">
                        <w:trPr>
                          <w:trHeight w:val="377"/>
                        </w:trPr>
                        <w:tc>
                          <w:tcPr>
                            <w:tcW w:w="3887" w:type="dxa"/>
                          </w:tcPr>
                          <w:p w:rsidR="001857A0" w:rsidRPr="00BE2425" w:rsidRDefault="001857A0" w:rsidP="001857A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E2425">
                              <w:rPr>
                                <w:rFonts w:asciiTheme="majorHAnsi" w:hAnsiTheme="majorHAnsi" w:cstheme="majorHAnsi"/>
                              </w:rPr>
                              <w:t>Company: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NHS Resolution </w:t>
                            </w:r>
                          </w:p>
                        </w:tc>
                        <w:tc>
                          <w:tcPr>
                            <w:tcW w:w="5829" w:type="dxa"/>
                          </w:tcPr>
                          <w:p w:rsidR="001857A0" w:rsidRPr="00BE2425" w:rsidRDefault="001857A0" w:rsidP="001857A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NHS Resolution</w:t>
                            </w:r>
                          </w:p>
                        </w:tc>
                      </w:tr>
                      <w:tr w:rsidR="001857A0" w:rsidRPr="00BE2425" w:rsidTr="00F0715F">
                        <w:trPr>
                          <w:trHeight w:val="979"/>
                        </w:trPr>
                        <w:tc>
                          <w:tcPr>
                            <w:tcW w:w="3887" w:type="dxa"/>
                          </w:tcPr>
                          <w:p w:rsidR="001857A0" w:rsidRPr="00447A51" w:rsidRDefault="001857A0" w:rsidP="001857A0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Michelle.stafford5@nhs.net</w:t>
                            </w:r>
                          </w:p>
                        </w:tc>
                        <w:tc>
                          <w:tcPr>
                            <w:tcW w:w="5829" w:type="dxa"/>
                          </w:tcPr>
                          <w:p w:rsidR="001857A0" w:rsidRPr="00BE2425" w:rsidRDefault="001857A0" w:rsidP="001857A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</w:tbl>
                    <w:p w:rsidR="001857A0" w:rsidRPr="001857A0" w:rsidRDefault="001857A0" w:rsidP="001857A0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622A0D" w:rsidRDefault="00622A0D" w:rsidP="00622A0D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2C15CE" w:rsidRDefault="002C15CE" w:rsidP="002C15CE"/>
                  </w:txbxContent>
                </v:textbox>
                <w10:wrap anchorx="margin"/>
              </v:shape>
            </w:pict>
          </mc:Fallback>
        </mc:AlternateContent>
      </w: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6E6E6E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BE2425" w:rsidRDefault="002C15CE" w:rsidP="002C15CE">
      <w:pPr>
        <w:pStyle w:val="NoSpacing"/>
        <w:rPr>
          <w:rFonts w:asciiTheme="majorHAnsi" w:hAnsiTheme="majorHAnsi" w:cstheme="majorHAnsi"/>
          <w:color w:val="000000"/>
          <w:lang w:eastAsia="en-GB"/>
        </w:rPr>
      </w:pPr>
    </w:p>
    <w:p w:rsidR="002C15CE" w:rsidRPr="001857A0" w:rsidRDefault="002C15CE" w:rsidP="001857A0">
      <w:pPr>
        <w:rPr>
          <w:rFonts w:asciiTheme="majorHAnsi" w:hAnsiTheme="majorHAnsi" w:cstheme="majorHAnsi"/>
          <w:color w:val="000000"/>
          <w:lang w:eastAsia="en-GB"/>
        </w:rPr>
      </w:pPr>
    </w:p>
    <w:p w:rsidR="00D225B5" w:rsidRDefault="00056B2C"/>
    <w:p w:rsidR="001857A0" w:rsidRDefault="001857A0"/>
    <w:sectPr w:rsidR="00185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FrutigerLTStd-Ligh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2FD"/>
    <w:multiLevelType w:val="hybridMultilevel"/>
    <w:tmpl w:val="EF426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28D5"/>
    <w:multiLevelType w:val="hybridMultilevel"/>
    <w:tmpl w:val="692ACFBE"/>
    <w:lvl w:ilvl="0" w:tplc="2610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44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A2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84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AA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A9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E2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C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0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9957EF"/>
    <w:multiLevelType w:val="hybridMultilevel"/>
    <w:tmpl w:val="880C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94794"/>
    <w:multiLevelType w:val="hybridMultilevel"/>
    <w:tmpl w:val="63D0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15021"/>
    <w:multiLevelType w:val="hybridMultilevel"/>
    <w:tmpl w:val="9C82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397D"/>
    <w:multiLevelType w:val="hybridMultilevel"/>
    <w:tmpl w:val="55864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4907"/>
    <w:multiLevelType w:val="hybridMultilevel"/>
    <w:tmpl w:val="B93A5B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05DF2"/>
    <w:multiLevelType w:val="hybridMultilevel"/>
    <w:tmpl w:val="C41A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7740"/>
    <w:multiLevelType w:val="hybridMultilevel"/>
    <w:tmpl w:val="5BE2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67C8"/>
    <w:multiLevelType w:val="hybridMultilevel"/>
    <w:tmpl w:val="5178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B62BA"/>
    <w:multiLevelType w:val="hybridMultilevel"/>
    <w:tmpl w:val="7B6A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CE"/>
    <w:rsid w:val="00007327"/>
    <w:rsid w:val="00021B1C"/>
    <w:rsid w:val="00031682"/>
    <w:rsid w:val="000357DB"/>
    <w:rsid w:val="00043E82"/>
    <w:rsid w:val="00065557"/>
    <w:rsid w:val="00092AD7"/>
    <w:rsid w:val="000A7339"/>
    <w:rsid w:val="000C1219"/>
    <w:rsid w:val="000F3D39"/>
    <w:rsid w:val="001102AF"/>
    <w:rsid w:val="001203BB"/>
    <w:rsid w:val="00127F8D"/>
    <w:rsid w:val="00143DBD"/>
    <w:rsid w:val="00147EDF"/>
    <w:rsid w:val="00152F64"/>
    <w:rsid w:val="001857A0"/>
    <w:rsid w:val="001A5434"/>
    <w:rsid w:val="002345A5"/>
    <w:rsid w:val="002426AE"/>
    <w:rsid w:val="00274BD1"/>
    <w:rsid w:val="00274E70"/>
    <w:rsid w:val="002C15CE"/>
    <w:rsid w:val="002D1269"/>
    <w:rsid w:val="002D3BDD"/>
    <w:rsid w:val="002D63FB"/>
    <w:rsid w:val="002E0A46"/>
    <w:rsid w:val="002E29F7"/>
    <w:rsid w:val="00330A22"/>
    <w:rsid w:val="00333BA6"/>
    <w:rsid w:val="003607D9"/>
    <w:rsid w:val="00364D3B"/>
    <w:rsid w:val="003A4A46"/>
    <w:rsid w:val="003E2F8F"/>
    <w:rsid w:val="00407B82"/>
    <w:rsid w:val="00410968"/>
    <w:rsid w:val="004167DA"/>
    <w:rsid w:val="00447A51"/>
    <w:rsid w:val="00467D6F"/>
    <w:rsid w:val="00475505"/>
    <w:rsid w:val="00520DDC"/>
    <w:rsid w:val="00522AC6"/>
    <w:rsid w:val="00562D85"/>
    <w:rsid w:val="005A52A6"/>
    <w:rsid w:val="005C019B"/>
    <w:rsid w:val="005E24AC"/>
    <w:rsid w:val="00622A0D"/>
    <w:rsid w:val="006803F0"/>
    <w:rsid w:val="0068417D"/>
    <w:rsid w:val="006979A1"/>
    <w:rsid w:val="006A7752"/>
    <w:rsid w:val="0072061E"/>
    <w:rsid w:val="00740364"/>
    <w:rsid w:val="007A5F55"/>
    <w:rsid w:val="007D6417"/>
    <w:rsid w:val="007E446B"/>
    <w:rsid w:val="00897DFF"/>
    <w:rsid w:val="009514CC"/>
    <w:rsid w:val="009A4A52"/>
    <w:rsid w:val="009A6D57"/>
    <w:rsid w:val="009B59A4"/>
    <w:rsid w:val="00A64EA6"/>
    <w:rsid w:val="00A658F4"/>
    <w:rsid w:val="00A73E33"/>
    <w:rsid w:val="00A82863"/>
    <w:rsid w:val="00B24118"/>
    <w:rsid w:val="00B81593"/>
    <w:rsid w:val="00BB2EF2"/>
    <w:rsid w:val="00BD692B"/>
    <w:rsid w:val="00BE01F5"/>
    <w:rsid w:val="00BE2425"/>
    <w:rsid w:val="00C0249C"/>
    <w:rsid w:val="00C047B3"/>
    <w:rsid w:val="00C1228E"/>
    <w:rsid w:val="00C23EFF"/>
    <w:rsid w:val="00C30BA7"/>
    <w:rsid w:val="00C311BE"/>
    <w:rsid w:val="00C9785B"/>
    <w:rsid w:val="00CA06CB"/>
    <w:rsid w:val="00CC73F1"/>
    <w:rsid w:val="00D44927"/>
    <w:rsid w:val="00D44C19"/>
    <w:rsid w:val="00D52942"/>
    <w:rsid w:val="00D70ED1"/>
    <w:rsid w:val="00DA2465"/>
    <w:rsid w:val="00DE1F11"/>
    <w:rsid w:val="00DF4F91"/>
    <w:rsid w:val="00E066DB"/>
    <w:rsid w:val="00E31010"/>
    <w:rsid w:val="00E34A61"/>
    <w:rsid w:val="00E405FB"/>
    <w:rsid w:val="00EE7140"/>
    <w:rsid w:val="00F90069"/>
    <w:rsid w:val="00FC3ACF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AE2F"/>
  <w15:chartTrackingRefBased/>
  <w15:docId w15:val="{BDD515BB-B2EE-48EF-BE5F-8E840AA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5CE"/>
    <w:pPr>
      <w:spacing w:after="0" w:line="240" w:lineRule="auto"/>
    </w:pPr>
  </w:style>
  <w:style w:type="table" w:styleId="TableGrid">
    <w:name w:val="Table Grid"/>
    <w:basedOn w:val="TableNormal"/>
    <w:uiPriority w:val="59"/>
    <w:rsid w:val="002C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DDC"/>
    <w:pPr>
      <w:ind w:left="720"/>
      <w:contextualSpacing/>
    </w:pPr>
  </w:style>
  <w:style w:type="paragraph" w:customStyle="1" w:styleId="Body">
    <w:name w:val="Body"/>
    <w:rsid w:val="009A4A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DA24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24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2A0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1">
    <w:name w:val="Pa1"/>
    <w:basedOn w:val="Normal"/>
    <w:next w:val="Normal"/>
    <w:uiPriority w:val="99"/>
    <w:rsid w:val="006979A1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character" w:customStyle="1" w:styleId="A11">
    <w:name w:val="A11"/>
    <w:uiPriority w:val="99"/>
    <w:rsid w:val="006979A1"/>
    <w:rPr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64BDB5D18444DA82F63D13EEC712A" ma:contentTypeVersion="14" ma:contentTypeDescription="Create a new document." ma:contentTypeScope="" ma:versionID="57c25ffb59b0acc4d4ed59b1894b18b7">
  <xsd:schema xmlns:xsd="http://www.w3.org/2001/XMLSchema" xmlns:xs="http://www.w3.org/2001/XMLSchema" xmlns:p="http://schemas.microsoft.com/office/2006/metadata/properties" xmlns:ns2="d756395c-cbc6-4f04-8ac3-6d7494001995" xmlns:ns3="5bc1b7d5-717a-454e-8cbb-3f2a9af867fb" targetNamespace="http://schemas.microsoft.com/office/2006/metadata/properties" ma:root="true" ma:fieldsID="7d596482d5c84b197b5dca8c4da1811a" ns2:_="" ns3:_="">
    <xsd:import namespace="d756395c-cbc6-4f04-8ac3-6d7494001995"/>
    <xsd:import namespace="5bc1b7d5-717a-454e-8cbb-3f2a9af86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ampleListforoneofmyEvents_x002d_wouldbegoodforHITIthink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395c-cbc6-4f04-8ac3-6d7494001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ampleListforoneofmyEvents_x002d_wouldbegoodforHITIthink" ma:index="16" nillable="true" ma:displayName="Sample List for one of my Events - would be good for HIT I think" ma:format="Dropdown" ma:internalName="SampleListforoneofmyEvents_x002d_wouldbegoodforHITIthink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b7d5-717a-454e-8cbb-3f2a9af86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pleListforoneofmyEvents_x002d_wouldbegoodforHITIthink xmlns="d756395c-cbc6-4f04-8ac3-6d7494001995" xsi:nil="true"/>
  </documentManagement>
</p:properties>
</file>

<file path=customXml/itemProps1.xml><?xml version="1.0" encoding="utf-8"?>
<ds:datastoreItem xmlns:ds="http://schemas.openxmlformats.org/officeDocument/2006/customXml" ds:itemID="{DE4FCBCE-8ABE-442C-9006-54481CAB5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395c-cbc6-4f04-8ac3-6d7494001995"/>
    <ds:schemaRef ds:uri="5bc1b7d5-717a-454e-8cbb-3f2a9af8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D290A-0540-4751-AAAF-856FA532C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7867F-01D5-4AB9-8028-CAFCC642F26F}">
  <ds:schemaRefs>
    <ds:schemaRef ds:uri="5bc1b7d5-717a-454e-8cbb-3f2a9af867fb"/>
    <ds:schemaRef ds:uri="http://purl.org/dc/elements/1.1/"/>
    <ds:schemaRef ds:uri="http://schemas.microsoft.com/office/2006/metadata/properties"/>
    <ds:schemaRef ds:uri="d756395c-cbc6-4f04-8ac3-6d74940019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CampbellBRust</dc:creator>
  <cp:keywords/>
  <dc:description/>
  <cp:lastModifiedBy>Michelle Stafford</cp:lastModifiedBy>
  <cp:revision>2</cp:revision>
  <dcterms:created xsi:type="dcterms:W3CDTF">2022-10-07T13:19:00Z</dcterms:created>
  <dcterms:modified xsi:type="dcterms:W3CDTF">2022-10-07T13:19:00Z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0x0101007E564BDB5D18444DA82F63D13EEC712A</vt:lpwstr>
  </property>
</Properties>
</file>