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6F" w:rsidRDefault="009B536F" w:rsidP="009B536F">
      <w:pPr>
        <w:pStyle w:val="Title"/>
      </w:pPr>
      <w:r>
        <w:t>Nick Wilkinson B</w:t>
      </w:r>
      <w:bookmarkStart w:id="0" w:name="_GoBack"/>
      <w:bookmarkEnd w:id="0"/>
      <w:r>
        <w:t>io BSCOS 2022</w:t>
      </w:r>
    </w:p>
    <w:p w:rsidR="009B536F" w:rsidRDefault="009B536F" w:rsidP="009B536F">
      <w:pPr>
        <w:jc w:val="both"/>
      </w:pPr>
    </w:p>
    <w:p w:rsidR="009B536F" w:rsidRDefault="009B536F" w:rsidP="009B536F">
      <w:pPr>
        <w:pStyle w:val="NormalWeb"/>
        <w:spacing w:before="0" w:beforeAutospacing="0" w:after="0" w:afterAutospacing="0"/>
        <w:jc w:val="both"/>
      </w:pPr>
      <w:r>
        <w:rPr>
          <w:rFonts w:ascii="Calibri" w:hAnsi="Calibri" w:cs="Calibri"/>
          <w:color w:val="000000"/>
          <w:sz w:val="22"/>
          <w:szCs w:val="22"/>
        </w:rPr>
        <w:t xml:space="preserve">Nick is a consultant in paediatric rheumatology and chronic pain and specialises in setting up innovative, accessible and responsive regional services for young people. He has achieved this in Oxford, at the Nuffield Orthopaedic Centre, covering Thames Valley, and since 2014 he has established networks across the 8 million population of South London, Kent, Surrey and Sussex, based at The </w:t>
      </w:r>
      <w:proofErr w:type="spellStart"/>
      <w:r>
        <w:rPr>
          <w:rFonts w:ascii="Calibri" w:hAnsi="Calibri" w:cs="Calibri"/>
          <w:color w:val="000000"/>
          <w:sz w:val="22"/>
          <w:szCs w:val="22"/>
        </w:rPr>
        <w:t>Evelina</w:t>
      </w:r>
      <w:proofErr w:type="spellEnd"/>
      <w:r>
        <w:rPr>
          <w:rFonts w:ascii="Calibri" w:hAnsi="Calibri" w:cs="Calibri"/>
          <w:color w:val="000000"/>
          <w:sz w:val="22"/>
          <w:szCs w:val="22"/>
        </w:rPr>
        <w:t xml:space="preserve"> London Children’s Hospital. He has now been appointed to do the same in Cardiff providing networks across Wales.</w:t>
      </w:r>
    </w:p>
    <w:p w:rsidR="009B536F" w:rsidRDefault="009B536F" w:rsidP="009B536F">
      <w:pPr>
        <w:jc w:val="both"/>
      </w:pPr>
    </w:p>
    <w:p w:rsidR="009B536F" w:rsidRDefault="009B536F" w:rsidP="009B536F">
      <w:pPr>
        <w:pStyle w:val="NormalWeb"/>
        <w:spacing w:before="0" w:beforeAutospacing="0" w:after="0" w:afterAutospacing="0"/>
        <w:jc w:val="both"/>
      </w:pPr>
      <w:r>
        <w:rPr>
          <w:rFonts w:ascii="Calibri" w:hAnsi="Calibri" w:cs="Calibri"/>
          <w:color w:val="000000"/>
          <w:sz w:val="22"/>
          <w:szCs w:val="22"/>
        </w:rPr>
        <w:t>Other work includes dedicated services for teenagers and young adults, and delivering diverse rehabilitation pathways. He is a consistent collaborator on research, including as associate editor for the Cochrane Pain, Palliative and Supportive Care Review Group (</w:t>
      </w:r>
      <w:proofErr w:type="spellStart"/>
      <w:r>
        <w:rPr>
          <w:rFonts w:ascii="Calibri" w:hAnsi="Calibri" w:cs="Calibri"/>
          <w:color w:val="000000"/>
          <w:sz w:val="22"/>
          <w:szCs w:val="22"/>
        </w:rPr>
        <w:t>PaPaS</w:t>
      </w:r>
      <w:proofErr w:type="spellEnd"/>
      <w:r>
        <w:rPr>
          <w:rFonts w:ascii="Calibri" w:hAnsi="Calibri" w:cs="Calibri"/>
          <w:color w:val="000000"/>
          <w:sz w:val="22"/>
          <w:szCs w:val="22"/>
        </w:rPr>
        <w:t>), and among various national roles sits on the NHSE steering group for chronic pain. Nick has a particular interest in the emerging areas of population health and value based healthcare. He teaches across allied health professionals, and advocates passionately for patients and their families. </w:t>
      </w:r>
    </w:p>
    <w:p w:rsidR="00030DF5" w:rsidRDefault="00030DF5" w:rsidP="009B536F">
      <w:pPr>
        <w:jc w:val="both"/>
      </w:pPr>
    </w:p>
    <w:sectPr w:rsidR="00030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6F"/>
    <w:rsid w:val="00030DF5"/>
    <w:rsid w:val="009B5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149A9-FFB4-4268-852C-A498A4D5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6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36F"/>
    <w:pPr>
      <w:spacing w:before="100" w:beforeAutospacing="1" w:after="100" w:afterAutospacing="1"/>
    </w:pPr>
  </w:style>
  <w:style w:type="paragraph" w:styleId="Title">
    <w:name w:val="Title"/>
    <w:basedOn w:val="Normal"/>
    <w:next w:val="Normal"/>
    <w:link w:val="TitleChar"/>
    <w:uiPriority w:val="10"/>
    <w:qFormat/>
    <w:rsid w:val="009B53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36F"/>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2022-02-16T09:00:00Z</dcterms:created>
  <dcterms:modified xsi:type="dcterms:W3CDTF">2022-02-16T09:00:00Z</dcterms:modified>
</cp:coreProperties>
</file>