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C3" w:rsidRDefault="007826C3" w:rsidP="00C0583B">
      <w:pPr>
        <w:spacing w:before="120" w:after="120"/>
        <w:rPr>
          <w:rFonts w:ascii="Arial" w:hAnsi="Arial" w:cs="Arial"/>
          <w:bCs/>
          <w:color w:val="000000"/>
          <w:sz w:val="22"/>
          <w:szCs w:val="22"/>
        </w:rPr>
      </w:pPr>
    </w:p>
    <w:p w:rsidR="0028513B" w:rsidRDefault="0028513B" w:rsidP="00C0583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FD1040" w:rsidRDefault="00FD1040" w:rsidP="001555B4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0D4C" w:rsidRPr="000F0B91" w:rsidRDefault="000F0B91" w:rsidP="00C0583B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Biography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6868"/>
      </w:tblGrid>
      <w:tr w:rsidR="00FD1040" w:rsidTr="00FD1040">
        <w:trPr>
          <w:trHeight w:val="443"/>
        </w:trPr>
        <w:tc>
          <w:tcPr>
            <w:tcW w:w="2460" w:type="dxa"/>
            <w:shd w:val="clear" w:color="auto" w:fill="EAF1DD" w:themeFill="accent3" w:themeFillTint="33"/>
          </w:tcPr>
          <w:p w:rsidR="00FD1040" w:rsidRDefault="00FD1040" w:rsidP="003E7D39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960" w:type="dxa"/>
          </w:tcPr>
          <w:p w:rsidR="00FD1040" w:rsidRPr="00195C97" w:rsidRDefault="00FD104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1040" w:rsidRPr="009B1C22" w:rsidRDefault="009B1C22" w:rsidP="00FD104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1C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Louise Smith</w:t>
            </w:r>
          </w:p>
        </w:tc>
      </w:tr>
      <w:tr w:rsidR="00FD1040" w:rsidTr="00FD1040">
        <w:trPr>
          <w:trHeight w:val="1241"/>
        </w:trPr>
        <w:tc>
          <w:tcPr>
            <w:tcW w:w="2460" w:type="dxa"/>
            <w:shd w:val="clear" w:color="auto" w:fill="EAF1DD" w:themeFill="accent3" w:themeFillTint="33"/>
          </w:tcPr>
          <w:p w:rsidR="00AF4BFB" w:rsidRDefault="00AF4BFB" w:rsidP="00C54F67">
            <w:pPr>
              <w:autoSpaceDE w:val="0"/>
              <w:autoSpaceDN w:val="0"/>
              <w:adjustRightInd w:val="0"/>
              <w:spacing w:before="120" w:line="240" w:lineRule="atLeast"/>
              <w:ind w:left="2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Short biography</w:t>
            </w:r>
          </w:p>
          <w:p w:rsidR="00FD1040" w:rsidRPr="00FD1040" w:rsidRDefault="00FD1040" w:rsidP="00C54F67">
            <w:pPr>
              <w:autoSpaceDE w:val="0"/>
              <w:autoSpaceDN w:val="0"/>
              <w:adjustRightInd w:val="0"/>
              <w:spacing w:line="240" w:lineRule="atLeast"/>
              <w:ind w:left="2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Position, areas of expertise and interest</w:t>
            </w:r>
            <w:r w:rsidR="003E7D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:rsidR="00FD1040" w:rsidRDefault="00FD1040" w:rsidP="00C54F67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960" w:type="dxa"/>
          </w:tcPr>
          <w:p w:rsidR="006B2D77" w:rsidRDefault="009B1C22" w:rsidP="009B1C22">
            <w:r>
              <w:t xml:space="preserve">Louise Smith is </w:t>
            </w:r>
            <w:r w:rsidR="006571AF">
              <w:t xml:space="preserve">the </w:t>
            </w:r>
            <w:r>
              <w:t xml:space="preserve">Macmillan </w:t>
            </w:r>
            <w:r w:rsidR="006B2D77">
              <w:t xml:space="preserve">Deputy lead </w:t>
            </w:r>
            <w:r>
              <w:t xml:space="preserve">Cancer </w:t>
            </w:r>
            <w:r w:rsidR="006B2D77">
              <w:t>Nurse at East Suffolk and North Essex Foundation Trust (ESNEFT) which includes Ipswich and Colchester hospital.</w:t>
            </w:r>
          </w:p>
          <w:p w:rsidR="009B1C22" w:rsidRDefault="006B2D77" w:rsidP="009B1C22">
            <w:r>
              <w:t xml:space="preserve">With responsibility for the cancer support and information </w:t>
            </w:r>
            <w:proofErr w:type="spellStart"/>
            <w:r>
              <w:t>centres</w:t>
            </w:r>
            <w:proofErr w:type="spellEnd"/>
            <w:r>
              <w:t xml:space="preserve"> at both sites and ensuring the </w:t>
            </w:r>
            <w:proofErr w:type="spellStart"/>
            <w:r>
              <w:t>personalised</w:t>
            </w:r>
            <w:proofErr w:type="spellEnd"/>
            <w:r>
              <w:t xml:space="preserve"> care agenda is delivered across ESNEFT. </w:t>
            </w:r>
            <w:r w:rsidR="006571AF">
              <w:t>She was recently the t</w:t>
            </w:r>
            <w:r w:rsidR="009B1C22">
              <w:t xml:space="preserve">rust lead for Survivorship, </w:t>
            </w:r>
            <w:r w:rsidR="006571AF">
              <w:t xml:space="preserve">is </w:t>
            </w:r>
            <w:r w:rsidR="009B1C22">
              <w:t>a trainer for Macmillan Cancer Support an</w:t>
            </w:r>
            <w:r w:rsidR="006571AF">
              <w:t xml:space="preserve">d </w:t>
            </w:r>
            <w:r>
              <w:t xml:space="preserve">was </w:t>
            </w:r>
            <w:r w:rsidR="006571AF">
              <w:t>a project lead for the NHS England Quality of Life project.</w:t>
            </w:r>
          </w:p>
          <w:p w:rsidR="00B61072" w:rsidRDefault="00B61072" w:rsidP="009B1C22"/>
          <w:p w:rsidR="009B1C22" w:rsidRDefault="00B61072" w:rsidP="009B1C22">
            <w:r>
              <w:t>Louise</w:t>
            </w:r>
            <w:r w:rsidR="006B2D77">
              <w:t xml:space="preserve"> has been a nurse for 32</w:t>
            </w:r>
            <w:r w:rsidR="009B1C22">
              <w:t xml:space="preserve">years, working in Oncology, </w:t>
            </w:r>
            <w:r w:rsidR="009153E1">
              <w:t>Haematology</w:t>
            </w:r>
            <w:r w:rsidR="009B1C22">
              <w:t xml:space="preserve"> and</w:t>
            </w:r>
            <w:r w:rsidR="009153E1">
              <w:t xml:space="preserve"> palliative care</w:t>
            </w:r>
            <w:r w:rsidR="00B7351F">
              <w:t>, w</w:t>
            </w:r>
            <w:r w:rsidR="009B1C22">
              <w:t xml:space="preserve">orking </w:t>
            </w:r>
            <w:r>
              <w:t>in a variety of senior roles</w:t>
            </w:r>
            <w:r w:rsidR="00B7351F">
              <w:t>.</w:t>
            </w:r>
            <w:r w:rsidR="009B1C22">
              <w:t xml:space="preserve"> </w:t>
            </w:r>
            <w:r w:rsidR="00B7351F">
              <w:t xml:space="preserve">This </w:t>
            </w:r>
            <w:r w:rsidR="009B1C22">
              <w:t>has given her valuable insight into the particular issues, needs and concerns of this group of patients and their loved ones.</w:t>
            </w:r>
          </w:p>
          <w:p w:rsidR="009B1C22" w:rsidRDefault="000F0B91" w:rsidP="009B1C22">
            <w:r>
              <w:t>From 2012 Ipswich was</w:t>
            </w:r>
            <w:r w:rsidR="009B1C22">
              <w:t xml:space="preserve"> a pilot site for the National Cancer Surviv</w:t>
            </w:r>
            <w:r>
              <w:t>orship Initiative and Louise</w:t>
            </w:r>
            <w:r w:rsidR="00B7351F">
              <w:t xml:space="preserve"> worked with a number of</w:t>
            </w:r>
            <w:r>
              <w:t xml:space="preserve"> charities and </w:t>
            </w:r>
            <w:proofErr w:type="spellStart"/>
            <w:r>
              <w:t>organisations</w:t>
            </w:r>
            <w:proofErr w:type="spellEnd"/>
            <w:r>
              <w:t xml:space="preserve"> as well as multi-disciplinary</w:t>
            </w:r>
            <w:r w:rsidR="009B1C22">
              <w:t xml:space="preserve"> teams within her Trust to introduce supportive measures and system changes, which </w:t>
            </w:r>
            <w:r>
              <w:t xml:space="preserve">ensured these </w:t>
            </w:r>
            <w:r w:rsidR="002A1FF9">
              <w:t>initiatives, are</w:t>
            </w:r>
            <w:r>
              <w:t xml:space="preserve"> </w:t>
            </w:r>
            <w:r w:rsidR="00B61072">
              <w:t xml:space="preserve">firmly </w:t>
            </w:r>
            <w:r>
              <w:t>embedded in the patient pathway</w:t>
            </w:r>
            <w:r w:rsidR="002A1FF9">
              <w:t xml:space="preserve">. </w:t>
            </w:r>
          </w:p>
          <w:p w:rsidR="00B61072" w:rsidRDefault="00B61072" w:rsidP="009B1C22"/>
          <w:p w:rsidR="009B1C22" w:rsidRDefault="009B1C22" w:rsidP="009B1C22">
            <w:r>
              <w:t xml:space="preserve"> Louise is extremely passionate a</w:t>
            </w:r>
            <w:r w:rsidR="00B61072">
              <w:t>bout this self-management model and has seen what a positive impact the Recovery package can have on people’s lives after cancer. At Ipswich</w:t>
            </w:r>
            <w:r w:rsidR="002A1FF9">
              <w:t xml:space="preserve"> the info</w:t>
            </w:r>
            <w:r w:rsidR="00B61072">
              <w:t xml:space="preserve">rmation </w:t>
            </w:r>
            <w:r w:rsidR="002450E0">
              <w:t>Centre</w:t>
            </w:r>
            <w:r w:rsidR="00B61072">
              <w:t xml:space="preserve"> i</w:t>
            </w:r>
            <w:r w:rsidR="002A1FF9">
              <w:t>s the hub, coo</w:t>
            </w:r>
            <w:r w:rsidR="00B61072">
              <w:t>rdinating and delivering all</w:t>
            </w:r>
            <w:r w:rsidR="002A1FF9">
              <w:t xml:space="preserve"> </w:t>
            </w:r>
            <w:r w:rsidR="00B61072">
              <w:t xml:space="preserve">elements of the package </w:t>
            </w:r>
            <w:r w:rsidR="009153E1">
              <w:t xml:space="preserve">and promoting </w:t>
            </w:r>
            <w:proofErr w:type="spellStart"/>
            <w:r w:rsidR="009153E1">
              <w:t>personalised</w:t>
            </w:r>
            <w:proofErr w:type="spellEnd"/>
            <w:r w:rsidR="009153E1">
              <w:t xml:space="preserve"> care </w:t>
            </w:r>
            <w:bookmarkStart w:id="0" w:name="_GoBack"/>
            <w:bookmarkEnd w:id="0"/>
            <w:r w:rsidR="00B61072">
              <w:t>which helps to</w:t>
            </w:r>
            <w:r>
              <w:t xml:space="preserve"> build confidence and s</w:t>
            </w:r>
            <w:r w:rsidR="000F0B91">
              <w:t>k</w:t>
            </w:r>
            <w:r w:rsidR="002450E0">
              <w:t>ills, supports</w:t>
            </w:r>
            <w:r w:rsidR="000F0B91">
              <w:t xml:space="preserve"> individuals to live with and beyond their diagnosis, with the best quali</w:t>
            </w:r>
            <w:r w:rsidR="00B7351F">
              <w:t>ty of l</w:t>
            </w:r>
            <w:r w:rsidR="009153E1">
              <w:t>ife possible.</w:t>
            </w:r>
          </w:p>
          <w:p w:rsidR="000F0B91" w:rsidRDefault="000F0B91" w:rsidP="009B1C22"/>
          <w:p w:rsidR="00FD1040" w:rsidRDefault="00FD1040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1555B4" w:rsidTr="00C54F67">
        <w:trPr>
          <w:trHeight w:val="1247"/>
        </w:trPr>
        <w:tc>
          <w:tcPr>
            <w:tcW w:w="2460" w:type="dxa"/>
            <w:shd w:val="clear" w:color="auto" w:fill="EAF1DD" w:themeFill="accent3" w:themeFillTint="33"/>
          </w:tcPr>
          <w:p w:rsidR="001555B4" w:rsidRDefault="001555B4" w:rsidP="00C54F67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and telephone numbers</w:t>
            </w:r>
          </w:p>
        </w:tc>
        <w:tc>
          <w:tcPr>
            <w:tcW w:w="6960" w:type="dxa"/>
          </w:tcPr>
          <w:p w:rsidR="001555B4" w:rsidRDefault="009B1C22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B2D77">
              <w:rPr>
                <w:rFonts w:ascii="Arial" w:hAnsi="Arial" w:cs="Arial"/>
                <w:bCs/>
                <w:sz w:val="22"/>
                <w:szCs w:val="22"/>
              </w:rPr>
              <w:t>Loui</w:t>
            </w:r>
            <w:r w:rsidR="006B2D77">
              <w:rPr>
                <w:rFonts w:ascii="Arial" w:hAnsi="Arial" w:cs="Arial"/>
                <w:bCs/>
                <w:sz w:val="22"/>
                <w:szCs w:val="22"/>
              </w:rPr>
              <w:t>se.m.smith@esneft.nhs.uk</w:t>
            </w:r>
          </w:p>
          <w:p w:rsidR="009B1C22" w:rsidRDefault="009B1C22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01473 715748</w:t>
            </w:r>
          </w:p>
          <w:p w:rsidR="001555B4" w:rsidRDefault="001555B4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1555B4" w:rsidRDefault="001555B4" w:rsidP="00C54F67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FD1040" w:rsidTr="001555B4">
        <w:trPr>
          <w:trHeight w:val="3638"/>
        </w:trPr>
        <w:tc>
          <w:tcPr>
            <w:tcW w:w="2460" w:type="dxa"/>
            <w:shd w:val="clear" w:color="auto" w:fill="EAF1DD" w:themeFill="accent3" w:themeFillTint="33"/>
          </w:tcPr>
          <w:p w:rsidR="00FD1040" w:rsidRDefault="00936B7D" w:rsidP="00936B7D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Workshop requirements</w:t>
            </w:r>
          </w:p>
          <w:p w:rsidR="00936B7D" w:rsidRDefault="001555B4" w:rsidP="00936B7D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936B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lap top and projector will be provided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3E7D39" w:rsidRDefault="00936B7D" w:rsidP="00936B7D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How would you like the seating arrangements in your room?</w:t>
            </w:r>
          </w:p>
          <w:p w:rsidR="00FD1040" w:rsidRPr="001555B4" w:rsidRDefault="00936B7D" w:rsidP="00C54F67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Are you able to send your presentation to me by </w:t>
            </w:r>
            <w:r w:rsidR="00195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Tuesday 5</w:t>
            </w:r>
            <w:r w:rsidR="00C54F67" w:rsidRPr="00C54F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C54F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6960" w:type="dxa"/>
          </w:tcPr>
          <w:p w:rsidR="00FD1040" w:rsidRPr="00BA35C1" w:rsidRDefault="00FD104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1040" w:rsidRPr="00BA35C1" w:rsidRDefault="00BA35C1" w:rsidP="00FD104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A3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Around a table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or horse shoe will be fine</w:t>
            </w:r>
          </w:p>
        </w:tc>
      </w:tr>
    </w:tbl>
    <w:p w:rsidR="00C54F67" w:rsidRDefault="00C54F67">
      <w: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861"/>
      </w:tblGrid>
      <w:tr w:rsidR="001555B4" w:rsidTr="00C54F67">
        <w:trPr>
          <w:trHeight w:val="1247"/>
        </w:trPr>
        <w:tc>
          <w:tcPr>
            <w:tcW w:w="2460" w:type="dxa"/>
            <w:shd w:val="clear" w:color="auto" w:fill="EAF1DD" w:themeFill="accent3" w:themeFillTint="33"/>
          </w:tcPr>
          <w:p w:rsidR="001555B4" w:rsidRPr="00FD1040" w:rsidRDefault="001555B4" w:rsidP="001555B4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What is the titl</w:t>
            </w:r>
            <w:r w:rsidR="00195C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of your workshop presentation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1555B4" w:rsidRDefault="001555B4" w:rsidP="00C54F67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960" w:type="dxa"/>
          </w:tcPr>
          <w:p w:rsidR="001555B4" w:rsidRPr="00BA35C1" w:rsidRDefault="00BA35C1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Embedding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self management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support into the patient pathway</w:t>
            </w:r>
          </w:p>
          <w:p w:rsidR="001555B4" w:rsidRDefault="001555B4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1555B4" w:rsidRDefault="001555B4" w:rsidP="00C54F67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FD1040" w:rsidTr="00FD1040">
        <w:trPr>
          <w:trHeight w:val="297"/>
        </w:trPr>
        <w:tc>
          <w:tcPr>
            <w:tcW w:w="9420" w:type="dxa"/>
            <w:gridSpan w:val="2"/>
            <w:shd w:val="clear" w:color="auto" w:fill="EAF1DD" w:themeFill="accent3" w:themeFillTint="33"/>
          </w:tcPr>
          <w:p w:rsidR="00FD1040" w:rsidRP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Travel arrangements</w:t>
            </w:r>
          </w:p>
        </w:tc>
      </w:tr>
      <w:tr w:rsidR="00FD1040" w:rsidTr="00FD1040">
        <w:trPr>
          <w:trHeight w:val="930"/>
        </w:trPr>
        <w:tc>
          <w:tcPr>
            <w:tcW w:w="2460" w:type="dxa"/>
            <w:shd w:val="clear" w:color="auto" w:fill="EAF1DD" w:themeFill="accent3" w:themeFillTint="33"/>
          </w:tcPr>
          <w:p w:rsidR="00FD1040" w:rsidRP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How are you going to travel to the conference?</w:t>
            </w:r>
          </w:p>
          <w:p w:rsid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960" w:type="dxa"/>
          </w:tcPr>
          <w:p w:rsidR="00FD1040" w:rsidRDefault="00FD1040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FD1040" w:rsidRPr="00BA35C1" w:rsidRDefault="00BA35C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A3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By car</w:t>
            </w:r>
          </w:p>
          <w:p w:rsid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FD1040" w:rsidTr="00FD1040">
        <w:trPr>
          <w:trHeight w:val="750"/>
        </w:trPr>
        <w:tc>
          <w:tcPr>
            <w:tcW w:w="2460" w:type="dxa"/>
            <w:shd w:val="clear" w:color="auto" w:fill="EAF1DD" w:themeFill="accent3" w:themeFillTint="33"/>
          </w:tcPr>
          <w:p w:rsidR="00FD1040" w:rsidRP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you require support to arrange rail or transport to the event?</w:t>
            </w:r>
          </w:p>
          <w:p w:rsid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960" w:type="dxa"/>
          </w:tcPr>
          <w:p w:rsidR="00FD1040" w:rsidRDefault="00FD1040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FD1040" w:rsidRDefault="00BA35C1" w:rsidP="00FD104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</w:t>
            </w:r>
          </w:p>
        </w:tc>
      </w:tr>
      <w:tr w:rsidR="00C54F67" w:rsidTr="00C54F67">
        <w:trPr>
          <w:trHeight w:val="1455"/>
        </w:trPr>
        <w:tc>
          <w:tcPr>
            <w:tcW w:w="2460" w:type="dxa"/>
            <w:shd w:val="clear" w:color="auto" w:fill="EAF1DD" w:themeFill="accent3" w:themeFillTint="33"/>
          </w:tcPr>
          <w:p w:rsidR="00C54F67" w:rsidRPr="00FD1040" w:rsidRDefault="00C54F67" w:rsidP="00C54F67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 require an overnight stay near</w:t>
            </w: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 venue</w:t>
            </w: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:rsidR="00C54F67" w:rsidRDefault="00C54F67" w:rsidP="00C54F67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C54F67" w:rsidRDefault="00C54F67" w:rsidP="00C54F67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960" w:type="dxa"/>
          </w:tcPr>
          <w:p w:rsidR="00C54F67" w:rsidRDefault="00C54F67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C54F67" w:rsidRDefault="00C54F67" w:rsidP="00C54F67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C54F67" w:rsidRDefault="00BA35C1" w:rsidP="00C54F67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</w:t>
            </w:r>
          </w:p>
        </w:tc>
      </w:tr>
      <w:tr w:rsidR="00FD1040" w:rsidTr="00FD1040">
        <w:trPr>
          <w:trHeight w:val="1455"/>
        </w:trPr>
        <w:tc>
          <w:tcPr>
            <w:tcW w:w="2460" w:type="dxa"/>
            <w:shd w:val="clear" w:color="auto" w:fill="EAF1DD" w:themeFill="accent3" w:themeFillTint="33"/>
          </w:tcPr>
          <w:p w:rsidR="00FD1040" w:rsidRDefault="00FD1040" w:rsidP="00C54F67">
            <w:pPr>
              <w:autoSpaceDE w:val="0"/>
              <w:autoSpaceDN w:val="0"/>
              <w:adjustRightInd w:val="0"/>
              <w:spacing w:before="120" w:after="120" w:line="240" w:lineRule="atLeast"/>
              <w:ind w:left="23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FD10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C54F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you require any Macmillan publications ordering from </w:t>
            </w:r>
            <w:proofErr w:type="spellStart"/>
            <w:r w:rsidR="00C54F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Be.Macmillan</w:t>
            </w:r>
            <w:proofErr w:type="spellEnd"/>
            <w:r w:rsidR="00C54F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6960" w:type="dxa"/>
          </w:tcPr>
          <w:p w:rsidR="00FD1040" w:rsidRDefault="00FD1040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  <w:p w:rsidR="00FD1040" w:rsidRDefault="00BA35C1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</w:t>
            </w:r>
          </w:p>
          <w:p w:rsidR="00FD1040" w:rsidRDefault="00FD1040" w:rsidP="00FD1040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B70D4C" w:rsidRDefault="00B70D4C" w:rsidP="00C0583B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6C22C4" w:rsidRPr="001A5448" w:rsidRDefault="006C22C4" w:rsidP="00C0583B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If you have any questions about </w:t>
      </w:r>
      <w:r w:rsidR="000E0B34">
        <w:rPr>
          <w:rFonts w:ascii="Arial" w:hAnsi="Arial" w:cs="Arial"/>
          <w:bCs/>
          <w:color w:val="000000"/>
          <w:sz w:val="22"/>
          <w:szCs w:val="22"/>
        </w:rPr>
        <w:t xml:space="preserve">any of these areas,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equipment or set up, please contact </w:t>
      </w:r>
      <w:r w:rsidR="00C54F67">
        <w:rPr>
          <w:rFonts w:ascii="Arial" w:hAnsi="Arial" w:cs="Arial"/>
          <w:bCs/>
          <w:color w:val="000000"/>
          <w:sz w:val="22"/>
          <w:szCs w:val="22"/>
        </w:rPr>
        <w:t xml:space="preserve">Jenny on  </w:t>
      </w:r>
      <w:r w:rsidR="00C54F67" w:rsidRPr="009E598F">
        <w:rPr>
          <w:rFonts w:ascii="Arial" w:hAnsi="Arial" w:cs="Arial"/>
          <w:color w:val="000000"/>
          <w:sz w:val="22"/>
          <w:szCs w:val="22"/>
        </w:rPr>
        <w:t>07980651638</w:t>
      </w:r>
      <w:r w:rsidR="000E0B34" w:rsidRPr="009E59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E0B34">
        <w:rPr>
          <w:rFonts w:ascii="Arial" w:hAnsi="Arial" w:cs="Arial"/>
          <w:bCs/>
          <w:color w:val="000000"/>
          <w:sz w:val="22"/>
          <w:szCs w:val="22"/>
        </w:rPr>
        <w:t xml:space="preserve">or e mail on </w:t>
      </w:r>
      <w:hyperlink r:id="rId4" w:history="1">
        <w:r w:rsidR="00C54F67" w:rsidRPr="00D920E2">
          <w:rPr>
            <w:rStyle w:val="Hyperlink"/>
            <w:rFonts w:ascii="Arial" w:hAnsi="Arial" w:cs="Arial"/>
            <w:bCs/>
            <w:sz w:val="22"/>
            <w:szCs w:val="22"/>
          </w:rPr>
          <w:t>jshaw@macmillan.org.uk</w:t>
        </w:r>
      </w:hyperlink>
      <w:r w:rsidR="009E598F">
        <w:rPr>
          <w:rFonts w:ascii="Arial" w:hAnsi="Arial" w:cs="Arial"/>
          <w:bCs/>
          <w:color w:val="000000"/>
          <w:sz w:val="22"/>
          <w:szCs w:val="22"/>
        </w:rPr>
        <w:t xml:space="preserve"> or Sarah W</w:t>
      </w:r>
      <w:r w:rsidR="003E7D39">
        <w:rPr>
          <w:rFonts w:ascii="Arial" w:hAnsi="Arial" w:cs="Arial"/>
          <w:bCs/>
          <w:color w:val="000000"/>
          <w:sz w:val="22"/>
          <w:szCs w:val="22"/>
        </w:rPr>
        <w:t xml:space="preserve">eatherall at </w:t>
      </w:r>
      <w:hyperlink r:id="rId5" w:history="1">
        <w:r w:rsidR="00CE5949" w:rsidRPr="00D920E2">
          <w:rPr>
            <w:rStyle w:val="Hyperlink"/>
            <w:rFonts w:ascii="Arial" w:hAnsi="Arial" w:cs="Arial"/>
            <w:bCs/>
            <w:sz w:val="22"/>
            <w:szCs w:val="22"/>
          </w:rPr>
          <w:t>laser.ldadmin@macmillan.org.uk</w:t>
        </w:r>
      </w:hyperlink>
      <w:r w:rsidR="00CE5949">
        <w:rPr>
          <w:rFonts w:ascii="Arial" w:hAnsi="Arial" w:cs="Arial"/>
          <w:bCs/>
          <w:color w:val="000000"/>
          <w:sz w:val="22"/>
          <w:szCs w:val="22"/>
        </w:rPr>
        <w:t xml:space="preserve">  or 01904 756447</w:t>
      </w:r>
    </w:p>
    <w:sectPr w:rsidR="006C22C4" w:rsidRPr="001A5448" w:rsidSect="007826C3">
      <w:pgSz w:w="12240" w:h="15840"/>
      <w:pgMar w:top="964" w:right="1418" w:bottom="96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E"/>
    <w:rsid w:val="0002245A"/>
    <w:rsid w:val="000A6C01"/>
    <w:rsid w:val="000B2336"/>
    <w:rsid w:val="000E0B34"/>
    <w:rsid w:val="000F0B91"/>
    <w:rsid w:val="001555B4"/>
    <w:rsid w:val="00195399"/>
    <w:rsid w:val="00195C97"/>
    <w:rsid w:val="001A5448"/>
    <w:rsid w:val="001C69B0"/>
    <w:rsid w:val="00227817"/>
    <w:rsid w:val="002450E0"/>
    <w:rsid w:val="00256E60"/>
    <w:rsid w:val="0028513B"/>
    <w:rsid w:val="002A1FF9"/>
    <w:rsid w:val="002C2649"/>
    <w:rsid w:val="002E666D"/>
    <w:rsid w:val="00362704"/>
    <w:rsid w:val="00390C28"/>
    <w:rsid w:val="003962BA"/>
    <w:rsid w:val="003B2454"/>
    <w:rsid w:val="003E2870"/>
    <w:rsid w:val="003E7D39"/>
    <w:rsid w:val="004359F3"/>
    <w:rsid w:val="00490416"/>
    <w:rsid w:val="004A4088"/>
    <w:rsid w:val="004A52F8"/>
    <w:rsid w:val="004D2E90"/>
    <w:rsid w:val="00534504"/>
    <w:rsid w:val="005672CA"/>
    <w:rsid w:val="005A655E"/>
    <w:rsid w:val="005C1F1D"/>
    <w:rsid w:val="006250B1"/>
    <w:rsid w:val="006571AF"/>
    <w:rsid w:val="006B2D77"/>
    <w:rsid w:val="006C22C4"/>
    <w:rsid w:val="006F6720"/>
    <w:rsid w:val="006F688C"/>
    <w:rsid w:val="007333A5"/>
    <w:rsid w:val="007826C3"/>
    <w:rsid w:val="007C3850"/>
    <w:rsid w:val="0086561F"/>
    <w:rsid w:val="0087196D"/>
    <w:rsid w:val="008819D2"/>
    <w:rsid w:val="00893256"/>
    <w:rsid w:val="008B787E"/>
    <w:rsid w:val="009106AF"/>
    <w:rsid w:val="009153E1"/>
    <w:rsid w:val="00936B7D"/>
    <w:rsid w:val="00997AF6"/>
    <w:rsid w:val="009B1C22"/>
    <w:rsid w:val="009E598F"/>
    <w:rsid w:val="00A11565"/>
    <w:rsid w:val="00A13C7D"/>
    <w:rsid w:val="00A647B4"/>
    <w:rsid w:val="00A762E7"/>
    <w:rsid w:val="00AD68E4"/>
    <w:rsid w:val="00AF4BFB"/>
    <w:rsid w:val="00AF5007"/>
    <w:rsid w:val="00B52734"/>
    <w:rsid w:val="00B61072"/>
    <w:rsid w:val="00B64F0A"/>
    <w:rsid w:val="00B70D4C"/>
    <w:rsid w:val="00B7351F"/>
    <w:rsid w:val="00B7652B"/>
    <w:rsid w:val="00B8359A"/>
    <w:rsid w:val="00BA35C1"/>
    <w:rsid w:val="00BC595C"/>
    <w:rsid w:val="00BE4967"/>
    <w:rsid w:val="00C0583B"/>
    <w:rsid w:val="00C1005F"/>
    <w:rsid w:val="00C54F67"/>
    <w:rsid w:val="00CA2B9E"/>
    <w:rsid w:val="00CE5949"/>
    <w:rsid w:val="00CF1BCE"/>
    <w:rsid w:val="00D06F72"/>
    <w:rsid w:val="00D35655"/>
    <w:rsid w:val="00D46BCC"/>
    <w:rsid w:val="00D93FE7"/>
    <w:rsid w:val="00DA20AA"/>
    <w:rsid w:val="00DB5777"/>
    <w:rsid w:val="00E22F07"/>
    <w:rsid w:val="00E420E6"/>
    <w:rsid w:val="00E659C5"/>
    <w:rsid w:val="00E72EB4"/>
    <w:rsid w:val="00EA1E9E"/>
    <w:rsid w:val="00F05283"/>
    <w:rsid w:val="00F4198B"/>
    <w:rsid w:val="00FC5129"/>
    <w:rsid w:val="00FD0062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329E4"/>
  <w15:docId w15:val="{DC177F9D-C77A-410F-9794-7EB4F2A7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8513B"/>
    <w:pPr>
      <w:overflowPunct w:val="0"/>
      <w:autoSpaceDE w:val="0"/>
      <w:autoSpaceDN w:val="0"/>
      <w:adjustRightInd w:val="0"/>
      <w:ind w:hanging="11"/>
      <w:textAlignment w:val="baseline"/>
    </w:pPr>
    <w:rPr>
      <w:b/>
      <w:bCs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8513B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rsid w:val="00B8359A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FD006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EA1E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1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ser.ldadmin@macmillan.org.uk" TargetMode="External"/><Relationship Id="rId4" Type="http://schemas.openxmlformats.org/officeDocument/2006/relationships/hyperlink" Target="mailto:jshaw@macmill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388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Framework</vt:lpstr>
    </vt:vector>
  </TitlesOfParts>
  <Company>Macmillan Cancer Support</Company>
  <LinksUpToDate>false</LinksUpToDate>
  <CharactersWithSpaces>2619</CharactersWithSpaces>
  <SharedDoc>false</SharedDoc>
  <HLinks>
    <vt:vector size="6" baseType="variant"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mailto:khill@macmillan.org.uk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Framework</dc:title>
  <dc:creator>jtuohy</dc:creator>
  <cp:lastModifiedBy>Smith, Louise M.</cp:lastModifiedBy>
  <cp:revision>3</cp:revision>
  <cp:lastPrinted>2012-08-02T13:43:00Z</cp:lastPrinted>
  <dcterms:created xsi:type="dcterms:W3CDTF">2021-10-05T09:15:00Z</dcterms:created>
  <dcterms:modified xsi:type="dcterms:W3CDTF">2021-10-05T15:02:00Z</dcterms:modified>
</cp:coreProperties>
</file>