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B8A" w:rsidRDefault="00F44B8A">
      <w:r>
        <w:t xml:space="preserve">Day Case Laparoscopic Hysterectomy – Setting up and delivering a service </w:t>
      </w:r>
    </w:p>
    <w:p w:rsidR="00F44B8A" w:rsidRDefault="00F44B8A"/>
    <w:p w:rsidR="00F44B8A" w:rsidRDefault="00F44B8A"/>
    <w:p w:rsidR="00CF5413" w:rsidRDefault="00F44B8A">
      <w:r>
        <w:t>During this talk I will cover the process of setting up a Day Case Laparoscopic Hysterectomy service within your hospital.    This service is multi-disciplinary, and its success is based on the involvement of relevant stake holders from the outset.  I will share the evidence on which we based setting up our service as well as the outcome data since we commenced the service in November of 2021.  At our hospital we established a protocol for the service and then piloted this and have subsequently modified this to establish the service as “opt out”.</w:t>
      </w:r>
    </w:p>
    <w:p w:rsidR="00F44B8A" w:rsidRDefault="00F44B8A"/>
    <w:p w:rsidR="00F44B8A" w:rsidRDefault="00F44B8A" w:rsidP="00F44B8A">
      <w:r>
        <w:t xml:space="preserve">In order to achieve a day case hysterectomy consideration needs to be given to surgical techniques and routine practices and I will cover our standard surgical approach as well as touching on anaesthetic techniques to support early mobilization and pain management. Once the procedure is complete the patients are discharged home with patient information leaflets and information about physiotherapy which I will share. </w:t>
      </w:r>
    </w:p>
    <w:p w:rsidR="00F44B8A" w:rsidRDefault="00F44B8A" w:rsidP="00F44B8A"/>
    <w:p w:rsidR="00F44B8A" w:rsidRDefault="00F44B8A" w:rsidP="00F44B8A">
      <w:r>
        <w:t xml:space="preserve">I will evidence that it is safe to deliver a day case hysterectomy service and share what the patient’s think about the service.  </w:t>
      </w:r>
    </w:p>
    <w:p w:rsidR="00F44B8A" w:rsidRDefault="00F44B8A" w:rsidP="00F44B8A"/>
    <w:p w:rsidR="00F44B8A" w:rsidRDefault="00F44B8A" w:rsidP="00F44B8A">
      <w:r>
        <w:t xml:space="preserve">This talk is relevant for all those who are involved in setting up or delivering a day case hysterectomy service. </w:t>
      </w:r>
    </w:p>
    <w:p w:rsidR="000F4014" w:rsidRDefault="000F4014" w:rsidP="00F44B8A"/>
    <w:p w:rsidR="000F4014" w:rsidRDefault="000F4014" w:rsidP="00F44B8A">
      <w:r>
        <w:t xml:space="preserve">Relevant resources; </w:t>
      </w:r>
      <w:bookmarkStart w:id="0" w:name="_GoBack"/>
      <w:bookmarkEnd w:id="0"/>
    </w:p>
    <w:p w:rsidR="000F4014" w:rsidRDefault="000F4014" w:rsidP="00F44B8A"/>
    <w:p w:rsidR="00000000" w:rsidRDefault="000F4014" w:rsidP="000F4014">
      <w:pPr>
        <w:numPr>
          <w:ilvl w:val="0"/>
          <w:numId w:val="1"/>
        </w:numPr>
      </w:pPr>
      <w:proofErr w:type="spellStart"/>
      <w:r w:rsidRPr="000F4014">
        <w:t>Korsholm</w:t>
      </w:r>
      <w:proofErr w:type="spellEnd"/>
      <w:r w:rsidRPr="000F4014">
        <w:t xml:space="preserve"> M, </w:t>
      </w:r>
      <w:proofErr w:type="spellStart"/>
      <w:r w:rsidRPr="000F4014">
        <w:t>Mogensen</w:t>
      </w:r>
      <w:proofErr w:type="spellEnd"/>
      <w:r w:rsidRPr="000F4014">
        <w:t xml:space="preserve"> O, Jeppesen M, </w:t>
      </w:r>
      <w:proofErr w:type="spellStart"/>
      <w:r w:rsidRPr="000F4014">
        <w:t>Lysdal</w:t>
      </w:r>
      <w:proofErr w:type="spellEnd"/>
      <w:r w:rsidRPr="000F4014">
        <w:t xml:space="preserve"> V, </w:t>
      </w:r>
      <w:proofErr w:type="spellStart"/>
      <w:r w:rsidRPr="000F4014">
        <w:t>Traen</w:t>
      </w:r>
      <w:proofErr w:type="spellEnd"/>
      <w:r w:rsidRPr="000F4014">
        <w:t xml:space="preserve"> K, Jensen P. Systematic review of same day discharge after minimal</w:t>
      </w:r>
      <w:r w:rsidRPr="000F4014">
        <w:t xml:space="preserve">ly invasive hysterectomy. </w:t>
      </w:r>
      <w:r w:rsidRPr="000F4014">
        <w:rPr>
          <w:i/>
          <w:iCs/>
        </w:rPr>
        <w:t xml:space="preserve">International Journal of </w:t>
      </w:r>
      <w:proofErr w:type="spellStart"/>
      <w:r w:rsidRPr="000F4014">
        <w:rPr>
          <w:i/>
          <w:iCs/>
        </w:rPr>
        <w:t>Gynecology</w:t>
      </w:r>
      <w:proofErr w:type="spellEnd"/>
      <w:r w:rsidRPr="000F4014">
        <w:rPr>
          <w:i/>
          <w:iCs/>
        </w:rPr>
        <w:t xml:space="preserve"> and Obstetrics.</w:t>
      </w:r>
      <w:r w:rsidRPr="000F4014">
        <w:t xml:space="preserve"> 2016; 136(20): 128-137</w:t>
      </w:r>
    </w:p>
    <w:p w:rsidR="000F4014" w:rsidRDefault="000F4014" w:rsidP="000F4014">
      <w:pPr>
        <w:ind w:left="720"/>
      </w:pPr>
    </w:p>
    <w:p w:rsidR="00000000" w:rsidRDefault="000F4014" w:rsidP="000F4014">
      <w:pPr>
        <w:numPr>
          <w:ilvl w:val="0"/>
          <w:numId w:val="1"/>
        </w:numPr>
      </w:pPr>
      <w:proofErr w:type="spellStart"/>
      <w:r w:rsidRPr="000F4014">
        <w:rPr>
          <w:lang w:val="fr-FR"/>
        </w:rPr>
        <w:t>Maheux</w:t>
      </w:r>
      <w:proofErr w:type="spellEnd"/>
      <w:r w:rsidRPr="000F4014">
        <w:rPr>
          <w:lang w:val="fr-FR"/>
        </w:rPr>
        <w:t>-Lacroix S, </w:t>
      </w:r>
      <w:proofErr w:type="spellStart"/>
      <w:r w:rsidRPr="000F4014">
        <w:rPr>
          <w:lang w:val="fr-FR"/>
        </w:rPr>
        <w:t>Lemyre</w:t>
      </w:r>
      <w:proofErr w:type="spellEnd"/>
      <w:r w:rsidRPr="000F4014">
        <w:rPr>
          <w:lang w:val="fr-FR"/>
        </w:rPr>
        <w:t xml:space="preserve"> M, Couture V, Bernier G, Laberge PY. </w:t>
      </w:r>
      <w:r w:rsidRPr="000F4014">
        <w:t>Feasibility and safety of outpatient total laparoscopic hysterectomy. </w:t>
      </w:r>
      <w:r w:rsidRPr="000F4014">
        <w:rPr>
          <w:i/>
          <w:iCs/>
        </w:rPr>
        <w:t>JSLS</w:t>
      </w:r>
      <w:r w:rsidRPr="000F4014">
        <w:t>. 2015; 19(e2014): 0025</w:t>
      </w:r>
    </w:p>
    <w:p w:rsidR="000F4014" w:rsidRDefault="000F4014" w:rsidP="000F4014">
      <w:pPr>
        <w:ind w:left="720"/>
      </w:pPr>
    </w:p>
    <w:p w:rsidR="000F4014" w:rsidRDefault="000F4014" w:rsidP="000F4014">
      <w:pPr>
        <w:pStyle w:val="ListParagraph"/>
        <w:numPr>
          <w:ilvl w:val="0"/>
          <w:numId w:val="1"/>
        </w:numPr>
      </w:pPr>
      <w:r w:rsidRPr="009B3A44">
        <w:t xml:space="preserve">Introduction of </w:t>
      </w:r>
      <w:proofErr w:type="spellStart"/>
      <w:r w:rsidRPr="009B3A44">
        <w:t>daycase</w:t>
      </w:r>
      <w:proofErr w:type="spellEnd"/>
      <w:r w:rsidRPr="009B3A44">
        <w:t xml:space="preserve"> hysterectomy at University Hospitals Sussex NHSFT FINAL January 2023 v2 - Getting It Right First Time - </w:t>
      </w:r>
      <w:proofErr w:type="spellStart"/>
      <w:r w:rsidRPr="009B3A44">
        <w:t>FutureNHS</w:t>
      </w:r>
      <w:proofErr w:type="spellEnd"/>
      <w:r w:rsidRPr="009B3A44">
        <w:t xml:space="preserve"> Collaboration Platform</w:t>
      </w:r>
    </w:p>
    <w:p w:rsidR="000F4014" w:rsidRPr="000F4014" w:rsidRDefault="000F4014" w:rsidP="000F4014">
      <w:pPr>
        <w:pStyle w:val="ListParagraph"/>
        <w:numPr>
          <w:ilvl w:val="0"/>
          <w:numId w:val="1"/>
        </w:numPr>
        <w:rPr>
          <w:rFonts w:ascii="Helvetica" w:eastAsia="Times New Roman" w:hAnsi="Helvetica" w:cs="Times New Roman"/>
          <w:sz w:val="18"/>
          <w:szCs w:val="18"/>
        </w:rPr>
      </w:pPr>
      <w:hyperlink r:id="rId5" w:history="1">
        <w:r w:rsidRPr="000F4014">
          <w:rPr>
            <w:rFonts w:ascii="Helvetica" w:eastAsia="Times New Roman" w:hAnsi="Helvetica" w:cs="Times New Roman"/>
            <w:color w:val="0000FF"/>
            <w:sz w:val="18"/>
            <w:szCs w:val="18"/>
            <w:u w:val="single"/>
          </w:rPr>
          <w:t>https://future.nhs.uk/GIRFTNational/view?objectID=156362309</w:t>
        </w:r>
      </w:hyperlink>
    </w:p>
    <w:p w:rsidR="000F4014" w:rsidRDefault="000F4014" w:rsidP="000F4014">
      <w:pPr>
        <w:pStyle w:val="ListParagraph"/>
      </w:pPr>
    </w:p>
    <w:p w:rsidR="000F4014" w:rsidRPr="000F4014" w:rsidRDefault="000F4014" w:rsidP="000F4014">
      <w:pPr>
        <w:ind w:left="720"/>
      </w:pPr>
    </w:p>
    <w:p w:rsidR="000F4014" w:rsidRDefault="000F4014" w:rsidP="00F44B8A"/>
    <w:p w:rsidR="00F44B8A" w:rsidRDefault="00F44B8A" w:rsidP="00F44B8A"/>
    <w:p w:rsidR="00F44B8A" w:rsidRDefault="00F44B8A" w:rsidP="00F44B8A"/>
    <w:p w:rsidR="00F44B8A" w:rsidRDefault="00F44B8A"/>
    <w:p w:rsidR="00F44B8A" w:rsidRDefault="00F44B8A"/>
    <w:sectPr w:rsidR="00F44B8A" w:rsidSect="003125E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15D"/>
    <w:multiLevelType w:val="hybridMultilevel"/>
    <w:tmpl w:val="D276AC30"/>
    <w:lvl w:ilvl="0" w:tplc="3526644A">
      <w:start w:val="1"/>
      <w:numFmt w:val="bullet"/>
      <w:lvlText w:val="•"/>
      <w:lvlJc w:val="left"/>
      <w:pPr>
        <w:tabs>
          <w:tab w:val="num" w:pos="720"/>
        </w:tabs>
        <w:ind w:left="720" w:hanging="360"/>
      </w:pPr>
      <w:rPr>
        <w:rFonts w:ascii="Arial" w:hAnsi="Arial" w:hint="default"/>
      </w:rPr>
    </w:lvl>
    <w:lvl w:ilvl="1" w:tplc="C00AF24C" w:tentative="1">
      <w:start w:val="1"/>
      <w:numFmt w:val="bullet"/>
      <w:lvlText w:val="•"/>
      <w:lvlJc w:val="left"/>
      <w:pPr>
        <w:tabs>
          <w:tab w:val="num" w:pos="1440"/>
        </w:tabs>
        <w:ind w:left="1440" w:hanging="360"/>
      </w:pPr>
      <w:rPr>
        <w:rFonts w:ascii="Arial" w:hAnsi="Arial" w:hint="default"/>
      </w:rPr>
    </w:lvl>
    <w:lvl w:ilvl="2" w:tplc="FEC8DA66" w:tentative="1">
      <w:start w:val="1"/>
      <w:numFmt w:val="bullet"/>
      <w:lvlText w:val="•"/>
      <w:lvlJc w:val="left"/>
      <w:pPr>
        <w:tabs>
          <w:tab w:val="num" w:pos="2160"/>
        </w:tabs>
        <w:ind w:left="2160" w:hanging="360"/>
      </w:pPr>
      <w:rPr>
        <w:rFonts w:ascii="Arial" w:hAnsi="Arial" w:hint="default"/>
      </w:rPr>
    </w:lvl>
    <w:lvl w:ilvl="3" w:tplc="05529F32" w:tentative="1">
      <w:start w:val="1"/>
      <w:numFmt w:val="bullet"/>
      <w:lvlText w:val="•"/>
      <w:lvlJc w:val="left"/>
      <w:pPr>
        <w:tabs>
          <w:tab w:val="num" w:pos="2880"/>
        </w:tabs>
        <w:ind w:left="2880" w:hanging="360"/>
      </w:pPr>
      <w:rPr>
        <w:rFonts w:ascii="Arial" w:hAnsi="Arial" w:hint="default"/>
      </w:rPr>
    </w:lvl>
    <w:lvl w:ilvl="4" w:tplc="AD46EC2C" w:tentative="1">
      <w:start w:val="1"/>
      <w:numFmt w:val="bullet"/>
      <w:lvlText w:val="•"/>
      <w:lvlJc w:val="left"/>
      <w:pPr>
        <w:tabs>
          <w:tab w:val="num" w:pos="3600"/>
        </w:tabs>
        <w:ind w:left="3600" w:hanging="360"/>
      </w:pPr>
      <w:rPr>
        <w:rFonts w:ascii="Arial" w:hAnsi="Arial" w:hint="default"/>
      </w:rPr>
    </w:lvl>
    <w:lvl w:ilvl="5" w:tplc="1996F58A" w:tentative="1">
      <w:start w:val="1"/>
      <w:numFmt w:val="bullet"/>
      <w:lvlText w:val="•"/>
      <w:lvlJc w:val="left"/>
      <w:pPr>
        <w:tabs>
          <w:tab w:val="num" w:pos="4320"/>
        </w:tabs>
        <w:ind w:left="4320" w:hanging="360"/>
      </w:pPr>
      <w:rPr>
        <w:rFonts w:ascii="Arial" w:hAnsi="Arial" w:hint="default"/>
      </w:rPr>
    </w:lvl>
    <w:lvl w:ilvl="6" w:tplc="54AA8DD6" w:tentative="1">
      <w:start w:val="1"/>
      <w:numFmt w:val="bullet"/>
      <w:lvlText w:val="•"/>
      <w:lvlJc w:val="left"/>
      <w:pPr>
        <w:tabs>
          <w:tab w:val="num" w:pos="5040"/>
        </w:tabs>
        <w:ind w:left="5040" w:hanging="360"/>
      </w:pPr>
      <w:rPr>
        <w:rFonts w:ascii="Arial" w:hAnsi="Arial" w:hint="default"/>
      </w:rPr>
    </w:lvl>
    <w:lvl w:ilvl="7" w:tplc="C186AA80" w:tentative="1">
      <w:start w:val="1"/>
      <w:numFmt w:val="bullet"/>
      <w:lvlText w:val="•"/>
      <w:lvlJc w:val="left"/>
      <w:pPr>
        <w:tabs>
          <w:tab w:val="num" w:pos="5760"/>
        </w:tabs>
        <w:ind w:left="5760" w:hanging="360"/>
      </w:pPr>
      <w:rPr>
        <w:rFonts w:ascii="Arial" w:hAnsi="Arial" w:hint="default"/>
      </w:rPr>
    </w:lvl>
    <w:lvl w:ilvl="8" w:tplc="8452D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6707830"/>
    <w:multiLevelType w:val="hybridMultilevel"/>
    <w:tmpl w:val="189EA8C2"/>
    <w:lvl w:ilvl="0" w:tplc="9EB86F74">
      <w:start w:val="1"/>
      <w:numFmt w:val="bullet"/>
      <w:lvlText w:val="•"/>
      <w:lvlJc w:val="left"/>
      <w:pPr>
        <w:tabs>
          <w:tab w:val="num" w:pos="720"/>
        </w:tabs>
        <w:ind w:left="720" w:hanging="360"/>
      </w:pPr>
      <w:rPr>
        <w:rFonts w:ascii="Arial" w:hAnsi="Arial" w:hint="default"/>
      </w:rPr>
    </w:lvl>
    <w:lvl w:ilvl="1" w:tplc="553AE990" w:tentative="1">
      <w:start w:val="1"/>
      <w:numFmt w:val="bullet"/>
      <w:lvlText w:val="•"/>
      <w:lvlJc w:val="left"/>
      <w:pPr>
        <w:tabs>
          <w:tab w:val="num" w:pos="1440"/>
        </w:tabs>
        <w:ind w:left="1440" w:hanging="360"/>
      </w:pPr>
      <w:rPr>
        <w:rFonts w:ascii="Arial" w:hAnsi="Arial" w:hint="default"/>
      </w:rPr>
    </w:lvl>
    <w:lvl w:ilvl="2" w:tplc="D9985DF6" w:tentative="1">
      <w:start w:val="1"/>
      <w:numFmt w:val="bullet"/>
      <w:lvlText w:val="•"/>
      <w:lvlJc w:val="left"/>
      <w:pPr>
        <w:tabs>
          <w:tab w:val="num" w:pos="2160"/>
        </w:tabs>
        <w:ind w:left="2160" w:hanging="360"/>
      </w:pPr>
      <w:rPr>
        <w:rFonts w:ascii="Arial" w:hAnsi="Arial" w:hint="default"/>
      </w:rPr>
    </w:lvl>
    <w:lvl w:ilvl="3" w:tplc="0A1AC8C4" w:tentative="1">
      <w:start w:val="1"/>
      <w:numFmt w:val="bullet"/>
      <w:lvlText w:val="•"/>
      <w:lvlJc w:val="left"/>
      <w:pPr>
        <w:tabs>
          <w:tab w:val="num" w:pos="2880"/>
        </w:tabs>
        <w:ind w:left="2880" w:hanging="360"/>
      </w:pPr>
      <w:rPr>
        <w:rFonts w:ascii="Arial" w:hAnsi="Arial" w:hint="default"/>
      </w:rPr>
    </w:lvl>
    <w:lvl w:ilvl="4" w:tplc="A2B450A6" w:tentative="1">
      <w:start w:val="1"/>
      <w:numFmt w:val="bullet"/>
      <w:lvlText w:val="•"/>
      <w:lvlJc w:val="left"/>
      <w:pPr>
        <w:tabs>
          <w:tab w:val="num" w:pos="3600"/>
        </w:tabs>
        <w:ind w:left="3600" w:hanging="360"/>
      </w:pPr>
      <w:rPr>
        <w:rFonts w:ascii="Arial" w:hAnsi="Arial" w:hint="default"/>
      </w:rPr>
    </w:lvl>
    <w:lvl w:ilvl="5" w:tplc="520C23FA" w:tentative="1">
      <w:start w:val="1"/>
      <w:numFmt w:val="bullet"/>
      <w:lvlText w:val="•"/>
      <w:lvlJc w:val="left"/>
      <w:pPr>
        <w:tabs>
          <w:tab w:val="num" w:pos="4320"/>
        </w:tabs>
        <w:ind w:left="4320" w:hanging="360"/>
      </w:pPr>
      <w:rPr>
        <w:rFonts w:ascii="Arial" w:hAnsi="Arial" w:hint="default"/>
      </w:rPr>
    </w:lvl>
    <w:lvl w:ilvl="6" w:tplc="75E4409A" w:tentative="1">
      <w:start w:val="1"/>
      <w:numFmt w:val="bullet"/>
      <w:lvlText w:val="•"/>
      <w:lvlJc w:val="left"/>
      <w:pPr>
        <w:tabs>
          <w:tab w:val="num" w:pos="5040"/>
        </w:tabs>
        <w:ind w:left="5040" w:hanging="360"/>
      </w:pPr>
      <w:rPr>
        <w:rFonts w:ascii="Arial" w:hAnsi="Arial" w:hint="default"/>
      </w:rPr>
    </w:lvl>
    <w:lvl w:ilvl="7" w:tplc="AC18C660" w:tentative="1">
      <w:start w:val="1"/>
      <w:numFmt w:val="bullet"/>
      <w:lvlText w:val="•"/>
      <w:lvlJc w:val="left"/>
      <w:pPr>
        <w:tabs>
          <w:tab w:val="num" w:pos="5760"/>
        </w:tabs>
        <w:ind w:left="5760" w:hanging="360"/>
      </w:pPr>
      <w:rPr>
        <w:rFonts w:ascii="Arial" w:hAnsi="Arial" w:hint="default"/>
      </w:rPr>
    </w:lvl>
    <w:lvl w:ilvl="8" w:tplc="F5E292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8A"/>
    <w:rsid w:val="000F4014"/>
    <w:rsid w:val="002F04F0"/>
    <w:rsid w:val="003125E1"/>
    <w:rsid w:val="0084147D"/>
    <w:rsid w:val="00B267FF"/>
    <w:rsid w:val="00B8104E"/>
    <w:rsid w:val="00CF5413"/>
    <w:rsid w:val="00F44B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AB08DF"/>
  <w14:defaultImageDpi w14:val="32767"/>
  <w15:chartTrackingRefBased/>
  <w15:docId w15:val="{B2774359-598B-3440-AC0B-1B66979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5337">
      <w:bodyDiv w:val="1"/>
      <w:marLeft w:val="0"/>
      <w:marRight w:val="0"/>
      <w:marTop w:val="0"/>
      <w:marBottom w:val="0"/>
      <w:divBdr>
        <w:top w:val="none" w:sz="0" w:space="0" w:color="auto"/>
        <w:left w:val="none" w:sz="0" w:space="0" w:color="auto"/>
        <w:bottom w:val="none" w:sz="0" w:space="0" w:color="auto"/>
        <w:right w:val="none" w:sz="0" w:space="0" w:color="auto"/>
      </w:divBdr>
      <w:divsChild>
        <w:div w:id="669600323">
          <w:marLeft w:val="360"/>
          <w:marRight w:val="0"/>
          <w:marTop w:val="200"/>
          <w:marBottom w:val="0"/>
          <w:divBdr>
            <w:top w:val="none" w:sz="0" w:space="0" w:color="auto"/>
            <w:left w:val="none" w:sz="0" w:space="0" w:color="auto"/>
            <w:bottom w:val="none" w:sz="0" w:space="0" w:color="auto"/>
            <w:right w:val="none" w:sz="0" w:space="0" w:color="auto"/>
          </w:divBdr>
        </w:div>
      </w:divsChild>
    </w:div>
    <w:div w:id="1766807186">
      <w:bodyDiv w:val="1"/>
      <w:marLeft w:val="0"/>
      <w:marRight w:val="0"/>
      <w:marTop w:val="0"/>
      <w:marBottom w:val="0"/>
      <w:divBdr>
        <w:top w:val="none" w:sz="0" w:space="0" w:color="auto"/>
        <w:left w:val="none" w:sz="0" w:space="0" w:color="auto"/>
        <w:bottom w:val="none" w:sz="0" w:space="0" w:color="auto"/>
        <w:right w:val="none" w:sz="0" w:space="0" w:color="auto"/>
      </w:divBdr>
      <w:divsChild>
        <w:div w:id="19125012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uture.nhs.uk/GIRFTNational/view?objectID=1563623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1673</Characters>
  <Application>Microsoft Office Word</Application>
  <DocSecurity>0</DocSecurity>
  <Lines>25</Lines>
  <Paragraphs>7</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2023-02-19T20:45:00Z</dcterms:created>
  <dcterms:modified xsi:type="dcterms:W3CDTF">2023-02-19T20:45:00Z</dcterms:modified>
</cp:coreProperties>
</file>